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DECRETO Nº 691, DE 25 DE JUNHO DE 2020</w:t>
      </w:r>
    </w:p>
    <w:p w:rsidR="00000000" w:rsidDel="00000000" w:rsidP="00000000" w:rsidRDefault="00000000" w:rsidRPr="00000000" w14:paraId="00000002">
      <w:pPr>
        <w:ind w:firstLine="25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2560" w:firstLine="0"/>
        <w:jc w:val="both"/>
        <w:rPr/>
      </w:pPr>
      <w:r w:rsidDel="00000000" w:rsidR="00000000" w:rsidRPr="00000000">
        <w:rPr>
          <w:rtl w:val="0"/>
        </w:rPr>
        <w:t xml:space="preserve">Altera o Anexo Único do Decreto nº 650, de 2020, que dispõe sobre a concessão de diárias no âmbito da Administração Pública Estadual Direta, Autárquica e Fundacional e estabelece outras providências.</w:t>
      </w:r>
    </w:p>
    <w:p w:rsidR="00000000" w:rsidDel="00000000" w:rsidP="00000000" w:rsidRDefault="00000000" w:rsidRPr="00000000" w14:paraId="00000004">
      <w:pPr>
        <w:ind w:firstLine="25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firstLine="2560"/>
        <w:jc w:val="both"/>
        <w:rPr/>
      </w:pPr>
      <w:r w:rsidDel="00000000" w:rsidR="00000000" w:rsidRPr="00000000">
        <w:rPr>
          <w:b w:val="1"/>
          <w:rtl w:val="0"/>
        </w:rPr>
        <w:t xml:space="preserve">O GOVERNADOR DO ESTADO DE SANTA CATARINA</w:t>
      </w:r>
      <w:r w:rsidDel="00000000" w:rsidR="00000000" w:rsidRPr="00000000">
        <w:rPr>
          <w:rtl w:val="0"/>
        </w:rPr>
        <w:t xml:space="preserve">, no uso das atribuições privativas que lhe conferem os incisos I, III e IV, alínea “a”, do art. 71 da Constituição do Estado e de acordo com o que consta nos autos do processo nº SEA 6171/2020,</w:t>
      </w:r>
    </w:p>
    <w:p w:rsidR="00000000" w:rsidDel="00000000" w:rsidP="00000000" w:rsidRDefault="00000000" w:rsidRPr="00000000" w14:paraId="00000006">
      <w:pPr>
        <w:ind w:firstLine="25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firstLine="25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DECRETA:</w:t>
      </w:r>
    </w:p>
    <w:p w:rsidR="00000000" w:rsidDel="00000000" w:rsidP="00000000" w:rsidRDefault="00000000" w:rsidRPr="00000000" w14:paraId="00000008">
      <w:pPr>
        <w:ind w:firstLine="25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firstLine="2560"/>
        <w:jc w:val="both"/>
        <w:rPr/>
      </w:pPr>
      <w:r w:rsidDel="00000000" w:rsidR="00000000" w:rsidRPr="00000000">
        <w:rPr>
          <w:rtl w:val="0"/>
        </w:rPr>
        <w:t xml:space="preserve">Art. 1º O Anexo Único do Decreto nº 650, de 5 de junho de 2020, passa a vigorar conforme redação constante do Anexo Único deste Decreto.</w:t>
      </w:r>
    </w:p>
    <w:p w:rsidR="00000000" w:rsidDel="00000000" w:rsidP="00000000" w:rsidRDefault="00000000" w:rsidRPr="00000000" w14:paraId="0000000A">
      <w:pPr>
        <w:ind w:firstLine="25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firstLine="2560"/>
        <w:jc w:val="both"/>
        <w:rPr/>
      </w:pPr>
      <w:r w:rsidDel="00000000" w:rsidR="00000000" w:rsidRPr="00000000">
        <w:rPr>
          <w:rtl w:val="0"/>
        </w:rPr>
        <w:t xml:space="preserve">Art. 2º Este Decreto entra em vigor na data de sua publicação.</w:t>
      </w:r>
    </w:p>
    <w:p w:rsidR="00000000" w:rsidDel="00000000" w:rsidP="00000000" w:rsidRDefault="00000000" w:rsidRPr="00000000" w14:paraId="0000000C">
      <w:pPr>
        <w:ind w:firstLine="25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firstLine="2560"/>
        <w:jc w:val="both"/>
        <w:rPr/>
      </w:pPr>
      <w:r w:rsidDel="00000000" w:rsidR="00000000" w:rsidRPr="00000000">
        <w:rPr>
          <w:rtl w:val="0"/>
        </w:rPr>
        <w:t xml:space="preserve">Art. 3º Fica revogado o Decreto nº 2.311, de 10 de agosto de 1992.</w:t>
      </w:r>
    </w:p>
    <w:p w:rsidR="00000000" w:rsidDel="00000000" w:rsidP="00000000" w:rsidRDefault="00000000" w:rsidRPr="00000000" w14:paraId="0000000E">
      <w:pPr>
        <w:ind w:firstLine="25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firstLine="2560"/>
        <w:jc w:val="both"/>
        <w:rPr/>
      </w:pPr>
      <w:r w:rsidDel="00000000" w:rsidR="00000000" w:rsidRPr="00000000">
        <w:rPr>
          <w:rtl w:val="0"/>
        </w:rPr>
        <w:t xml:space="preserve">Florianópolis, 25 de junho de 2020.</w:t>
      </w:r>
    </w:p>
    <w:p w:rsidR="00000000" w:rsidDel="00000000" w:rsidP="00000000" w:rsidRDefault="00000000" w:rsidRPr="00000000" w14:paraId="00000010">
      <w:pPr>
        <w:ind w:firstLine="25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firstLine="2560"/>
        <w:rPr>
          <w:b w:val="1"/>
        </w:rPr>
      </w:pPr>
      <w:r w:rsidDel="00000000" w:rsidR="00000000" w:rsidRPr="00000000">
        <w:rPr>
          <w:b w:val="1"/>
          <w:rtl w:val="0"/>
        </w:rPr>
        <w:t xml:space="preserve">CARLOS MOISÉS DA SILVA</w:t>
      </w:r>
    </w:p>
    <w:p w:rsidR="00000000" w:rsidDel="00000000" w:rsidP="00000000" w:rsidRDefault="00000000" w:rsidRPr="00000000" w14:paraId="00000012">
      <w:pPr>
        <w:ind w:firstLine="2560"/>
        <w:rPr/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tl w:val="0"/>
        </w:rPr>
        <w:t xml:space="preserve">Governador do Estado</w:t>
      </w:r>
    </w:p>
    <w:p w:rsidR="00000000" w:rsidDel="00000000" w:rsidP="00000000" w:rsidRDefault="00000000" w:rsidRPr="00000000" w14:paraId="00000013">
      <w:pPr>
        <w:ind w:firstLine="25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firstLine="2560"/>
        <w:rPr>
          <w:b w:val="1"/>
        </w:rPr>
      </w:pPr>
      <w:r w:rsidDel="00000000" w:rsidR="00000000" w:rsidRPr="00000000">
        <w:rPr>
          <w:b w:val="1"/>
          <w:rtl w:val="0"/>
        </w:rPr>
        <w:t xml:space="preserve">AMANDIO JOÃO DA SILVA JUNIOR</w:t>
      </w:r>
    </w:p>
    <w:p w:rsidR="00000000" w:rsidDel="00000000" w:rsidP="00000000" w:rsidRDefault="00000000" w:rsidRPr="00000000" w14:paraId="00000015">
      <w:pPr>
        <w:ind w:firstLine="2560"/>
        <w:rPr/>
      </w:pPr>
      <w:r w:rsidDel="00000000" w:rsidR="00000000" w:rsidRPr="00000000">
        <w:rPr>
          <w:rtl w:val="0"/>
        </w:rPr>
        <w:t xml:space="preserve">Chefe da Casa Civil</w:t>
      </w:r>
    </w:p>
    <w:p w:rsidR="00000000" w:rsidDel="00000000" w:rsidP="00000000" w:rsidRDefault="00000000" w:rsidRPr="00000000" w14:paraId="00000016">
      <w:pPr>
        <w:ind w:firstLine="25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firstLine="2560"/>
        <w:rPr>
          <w:b w:val="1"/>
        </w:rPr>
      </w:pPr>
      <w:r w:rsidDel="00000000" w:rsidR="00000000" w:rsidRPr="00000000">
        <w:rPr>
          <w:b w:val="1"/>
          <w:rtl w:val="0"/>
        </w:rPr>
        <w:t xml:space="preserve">JORGE EDUARDO TASCA</w:t>
      </w:r>
    </w:p>
    <w:p w:rsidR="00000000" w:rsidDel="00000000" w:rsidP="00000000" w:rsidRDefault="00000000" w:rsidRPr="00000000" w14:paraId="00000018">
      <w:pPr>
        <w:ind w:firstLine="2560"/>
        <w:rPr/>
      </w:pPr>
      <w:r w:rsidDel="00000000" w:rsidR="00000000" w:rsidRPr="00000000">
        <w:rPr>
          <w:rtl w:val="0"/>
        </w:rPr>
        <w:t xml:space="preserve">Secretário de Estado da Administração</w:t>
      </w:r>
    </w:p>
    <w:p w:rsidR="00000000" w:rsidDel="00000000" w:rsidP="00000000" w:rsidRDefault="00000000" w:rsidRPr="00000000" w14:paraId="00000019">
      <w:pPr>
        <w:ind w:firstLine="25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firstLine="368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ANEXO ÚNICO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ind w:firstLine="3680"/>
        <w:jc w:val="both"/>
        <w:rPr/>
      </w:pPr>
      <w:r w:rsidDel="00000000" w:rsidR="00000000" w:rsidRPr="00000000">
        <w:rPr>
          <w:rtl w:val="0"/>
        </w:rPr>
        <w:t xml:space="preserve">“ANEXO ÚNICO</w:t>
      </w:r>
    </w:p>
    <w:p w:rsidR="00000000" w:rsidDel="00000000" w:rsidP="00000000" w:rsidRDefault="00000000" w:rsidRPr="00000000" w14:paraId="0000001E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TABELA DE DIÁRIAS</w:t>
      </w:r>
    </w:p>
    <w:p w:rsidR="00000000" w:rsidDel="00000000" w:rsidP="00000000" w:rsidRDefault="00000000" w:rsidRPr="00000000" w14:paraId="0000001F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57.2395710322687"/>
        <w:gridCol w:w="3666.1840045794993"/>
        <w:gridCol w:w="1339.8319516110312"/>
        <w:gridCol w:w="1339.8319516110312"/>
        <w:gridCol w:w="1422.4243321897934"/>
        <w:tblGridChange w:id="0">
          <w:tblGrid>
            <w:gridCol w:w="1257.2395710322687"/>
            <w:gridCol w:w="3666.1840045794993"/>
            <w:gridCol w:w="1339.8319516110312"/>
            <w:gridCol w:w="1339.8319516110312"/>
            <w:gridCol w:w="1422.4243321897934"/>
          </w:tblGrid>
        </w:tblGridChange>
      </w:tblGrid>
      <w:tr>
        <w:trPr>
          <w:trHeight w:val="65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GRUPOS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CARGOS E FUNÇÕES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DAS DIÁRIAS</w:t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ESTADO</w:t>
            </w:r>
          </w:p>
          <w:p w:rsidR="00000000" w:rsidDel="00000000" w:rsidP="00000000" w:rsidRDefault="00000000" w:rsidRPr="00000000" w14:paraId="00000028">
            <w:pPr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FORA DO ESTADO</w:t>
            </w:r>
          </w:p>
          <w:p w:rsidR="00000000" w:rsidDel="00000000" w:rsidP="00000000" w:rsidRDefault="00000000" w:rsidRPr="00000000" w14:paraId="0000002A">
            <w:pPr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(em R$)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EXTERIOR</w:t>
            </w:r>
          </w:p>
          <w:p w:rsidR="00000000" w:rsidDel="00000000" w:rsidP="00000000" w:rsidRDefault="00000000" w:rsidRPr="00000000" w14:paraId="0000002C">
            <w:pPr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(em US$)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Nível Fundamental e Médio.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125,00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150,00</w:t>
            </w:r>
          </w:p>
        </w:tc>
      </w:tr>
      <w:tr>
        <w:trPr>
          <w:trHeight w:val="15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Nível Superior;</w:t>
            </w:r>
          </w:p>
          <w:p w:rsidR="00000000" w:rsidDel="00000000" w:rsidP="00000000" w:rsidRDefault="00000000" w:rsidRPr="00000000" w14:paraId="00000034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Provimento em comissão de níveis DGS-2, DGS-3 e DGI; e</w:t>
            </w:r>
          </w:p>
          <w:p w:rsidR="00000000" w:rsidDel="00000000" w:rsidP="00000000" w:rsidRDefault="00000000" w:rsidRPr="00000000" w14:paraId="00000035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Função gratificada de níveis FG-2</w:t>
            </w:r>
          </w:p>
          <w:p w:rsidR="00000000" w:rsidDel="00000000" w:rsidP="00000000" w:rsidRDefault="00000000" w:rsidRPr="00000000" w14:paraId="00000036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 FG-3.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110,00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153,00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200,00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Delegado de Polícia;</w:t>
            </w:r>
          </w:p>
          <w:p w:rsidR="00000000" w:rsidDel="00000000" w:rsidP="00000000" w:rsidRDefault="00000000" w:rsidRPr="00000000" w14:paraId="0000003C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Provimento em comissão de nível DGS-1;</w:t>
            </w:r>
          </w:p>
          <w:p w:rsidR="00000000" w:rsidDel="00000000" w:rsidP="00000000" w:rsidRDefault="00000000" w:rsidRPr="00000000" w14:paraId="0000003D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Função gratificada de nível FG-1; e</w:t>
            </w:r>
          </w:p>
          <w:p w:rsidR="00000000" w:rsidDel="00000000" w:rsidP="00000000" w:rsidRDefault="00000000" w:rsidRPr="00000000" w14:paraId="0000003E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Oficiais da Polícia Militar do Estado de Santa Catarina e do Corpo de Bombeiros Militar do Estado de Santa Catarina.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156,00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264,00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250,00</w:t>
            </w:r>
          </w:p>
        </w:tc>
      </w:tr>
      <w:tr>
        <w:trPr>
          <w:trHeight w:val="38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Secretários de Estado e equivalentes, conforme 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caput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 o § 1º do art. 106 da Lei Complementar nº 741, de 12 de junho de 2019;</w:t>
            </w:r>
          </w:p>
          <w:p w:rsidR="00000000" w:rsidDel="00000000" w:rsidP="00000000" w:rsidRDefault="00000000" w:rsidRPr="00000000" w14:paraId="00000044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Cargos dispostos nos arts. 107 e 108 da Lei Complementar nº 741, de 2019;</w:t>
            </w:r>
          </w:p>
          <w:p w:rsidR="00000000" w:rsidDel="00000000" w:rsidP="00000000" w:rsidRDefault="00000000" w:rsidRPr="00000000" w14:paraId="00000045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Provimento em comissão de nível DGE;</w:t>
            </w:r>
          </w:p>
          <w:p w:rsidR="00000000" w:rsidDel="00000000" w:rsidP="00000000" w:rsidRDefault="00000000" w:rsidRPr="00000000" w14:paraId="00000046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Auditor Interno do Poder Executivo, Auditor Fiscal da Receita Estadual e Contador da Fazenda Estadual;</w:t>
            </w:r>
          </w:p>
          <w:p w:rsidR="00000000" w:rsidDel="00000000" w:rsidP="00000000" w:rsidRDefault="00000000" w:rsidRPr="00000000" w14:paraId="00000047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Delegado de Polícia de Entrância Especial; e</w:t>
            </w:r>
          </w:p>
          <w:p w:rsidR="00000000" w:rsidDel="00000000" w:rsidP="00000000" w:rsidRDefault="00000000" w:rsidRPr="00000000" w14:paraId="00000048">
            <w:pPr>
              <w:spacing w:after="40" w:before="40" w:lineRule="auto"/>
              <w:ind w:left="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Coronéis da Polícia Militar do Estado de Santa Catarina e do Corpo de Bombeiros Militar do Estado de Santa Catarina.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340,00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450,00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40" w:before="40" w:lineRule="auto"/>
              <w:ind w:left="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300,00</w:t>
            </w:r>
          </w:p>
        </w:tc>
      </w:tr>
    </w:tbl>
    <w:p w:rsidR="00000000" w:rsidDel="00000000" w:rsidP="00000000" w:rsidRDefault="00000000" w:rsidRPr="00000000" w14:paraId="0000004C">
      <w:pPr>
        <w:shd w:fill="ffffff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