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70" w:type="dxa"/>
        <w:tblLayout w:type="fixed"/>
        <w:tblCellMar>
          <w:left w:w="70" w:type="dxa"/>
          <w:right w:w="70" w:type="dxa"/>
        </w:tblCellMar>
        <w:tblLook w:val="0000" w:firstRow="0" w:lastRow="0" w:firstColumn="0" w:lastColumn="0" w:noHBand="0" w:noVBand="0"/>
      </w:tblPr>
      <w:tblGrid>
        <w:gridCol w:w="4500"/>
        <w:gridCol w:w="5220"/>
      </w:tblGrid>
      <w:tr w:rsidR="00322E25" w:rsidRPr="00F44670" w:rsidTr="006A427F">
        <w:trPr>
          <w:cantSplit/>
        </w:trPr>
        <w:tc>
          <w:tcPr>
            <w:tcW w:w="4500" w:type="dxa"/>
          </w:tcPr>
          <w:p w:rsidR="00322E25" w:rsidRPr="00186A8C" w:rsidRDefault="008D3294" w:rsidP="00EB447B">
            <w:pPr>
              <w:ind w:right="45"/>
              <w:rPr>
                <w:rFonts w:ascii="Arial" w:hAnsi="Arial" w:cs="Arial"/>
                <w:b/>
              </w:rPr>
            </w:pPr>
            <w:r>
              <w:rPr>
                <w:rFonts w:ascii="Arial" w:hAnsi="Arial" w:cs="Arial"/>
                <w:b/>
              </w:rPr>
              <w:t>ORIENTAÇÃO TÉCNICA Nº. 0</w:t>
            </w:r>
            <w:r w:rsidR="00F65D0E">
              <w:rPr>
                <w:rFonts w:ascii="Arial" w:hAnsi="Arial" w:cs="Arial"/>
                <w:b/>
              </w:rPr>
              <w:t>5</w:t>
            </w:r>
            <w:r w:rsidR="00186A8C" w:rsidRPr="00186A8C">
              <w:rPr>
                <w:rFonts w:ascii="Arial" w:hAnsi="Arial" w:cs="Arial"/>
                <w:b/>
              </w:rPr>
              <w:t>/2020</w:t>
            </w:r>
          </w:p>
        </w:tc>
        <w:tc>
          <w:tcPr>
            <w:tcW w:w="5220" w:type="dxa"/>
          </w:tcPr>
          <w:p w:rsidR="00322E25" w:rsidRPr="00F44670" w:rsidRDefault="00322E25" w:rsidP="00EB447B">
            <w:pPr>
              <w:ind w:right="45"/>
              <w:jc w:val="right"/>
              <w:rPr>
                <w:rFonts w:ascii="Arial" w:hAnsi="Arial" w:cs="Arial"/>
              </w:rPr>
            </w:pPr>
            <w:r w:rsidRPr="00F44670">
              <w:rPr>
                <w:rFonts w:ascii="Arial" w:hAnsi="Arial" w:cs="Arial"/>
              </w:rPr>
              <w:t xml:space="preserve">Florianópolis, </w:t>
            </w:r>
            <w:r w:rsidR="00F65D0E">
              <w:rPr>
                <w:rFonts w:ascii="Arial" w:hAnsi="Arial" w:cs="Arial"/>
              </w:rPr>
              <w:t>1</w:t>
            </w:r>
            <w:bookmarkStart w:id="0" w:name="_GoBack"/>
            <w:bookmarkEnd w:id="0"/>
            <w:r w:rsidR="00F65D0E">
              <w:rPr>
                <w:rFonts w:ascii="Arial" w:hAnsi="Arial" w:cs="Arial"/>
              </w:rPr>
              <w:t>7</w:t>
            </w:r>
            <w:r w:rsidRPr="00F44670">
              <w:rPr>
                <w:rFonts w:ascii="Arial" w:hAnsi="Arial" w:cs="Arial"/>
              </w:rPr>
              <w:t xml:space="preserve"> de </w:t>
            </w:r>
            <w:r w:rsidR="00EB447B">
              <w:rPr>
                <w:rFonts w:ascii="Arial" w:hAnsi="Arial" w:cs="Arial"/>
              </w:rPr>
              <w:t>novembro</w:t>
            </w:r>
            <w:r w:rsidR="00EB447B" w:rsidRPr="00F44670">
              <w:rPr>
                <w:rFonts w:ascii="Arial" w:hAnsi="Arial" w:cs="Arial"/>
              </w:rPr>
              <w:t xml:space="preserve"> </w:t>
            </w:r>
            <w:r w:rsidRPr="00F44670">
              <w:rPr>
                <w:rFonts w:ascii="Arial" w:hAnsi="Arial" w:cs="Arial"/>
              </w:rPr>
              <w:t>de 20</w:t>
            </w:r>
            <w:r w:rsidR="00186A8C">
              <w:rPr>
                <w:rFonts w:ascii="Arial" w:hAnsi="Arial" w:cs="Arial"/>
              </w:rPr>
              <w:t>20</w:t>
            </w:r>
            <w:r w:rsidRPr="00F44670">
              <w:rPr>
                <w:rFonts w:ascii="Arial" w:hAnsi="Arial" w:cs="Arial"/>
              </w:rPr>
              <w:t>.</w:t>
            </w:r>
          </w:p>
        </w:tc>
      </w:tr>
    </w:tbl>
    <w:p w:rsidR="00322E25" w:rsidRPr="00F44670" w:rsidRDefault="00322E25" w:rsidP="00D80706">
      <w:pPr>
        <w:ind w:right="45"/>
        <w:rPr>
          <w:rFonts w:ascii="Arial" w:hAnsi="Arial" w:cs="Arial"/>
        </w:rPr>
      </w:pPr>
    </w:p>
    <w:p w:rsidR="00322E25" w:rsidRDefault="00322E25" w:rsidP="00D80706">
      <w:pPr>
        <w:ind w:right="45"/>
        <w:rPr>
          <w:rFonts w:ascii="Arial" w:hAnsi="Arial" w:cs="Arial"/>
        </w:rPr>
      </w:pPr>
    </w:p>
    <w:p w:rsidR="00D80706" w:rsidRDefault="00D80706" w:rsidP="00D80706">
      <w:pPr>
        <w:ind w:right="45"/>
        <w:rPr>
          <w:rFonts w:ascii="Arial" w:hAnsi="Arial" w:cs="Arial"/>
        </w:rPr>
      </w:pPr>
    </w:p>
    <w:p w:rsidR="000C2600" w:rsidRDefault="000C2600" w:rsidP="00D80706">
      <w:pPr>
        <w:ind w:right="45"/>
        <w:rPr>
          <w:rFonts w:ascii="Arial" w:hAnsi="Arial" w:cs="Arial"/>
        </w:rPr>
      </w:pPr>
    </w:p>
    <w:p w:rsidR="00EB447B" w:rsidRPr="00F44670" w:rsidRDefault="00EB447B" w:rsidP="00D80706">
      <w:pPr>
        <w:ind w:right="45"/>
        <w:rPr>
          <w:rFonts w:ascii="Arial" w:hAnsi="Arial" w:cs="Arial"/>
        </w:rPr>
      </w:pPr>
    </w:p>
    <w:p w:rsidR="00322E25" w:rsidRDefault="00E85D2A" w:rsidP="00D80706">
      <w:pPr>
        <w:ind w:left="5103" w:right="45"/>
        <w:rPr>
          <w:rFonts w:ascii="Arial" w:hAnsi="Arial" w:cs="Arial"/>
          <w:szCs w:val="24"/>
        </w:rPr>
      </w:pPr>
      <w:r w:rsidRPr="001E7F76">
        <w:rPr>
          <w:rFonts w:ascii="Arial" w:hAnsi="Arial" w:cs="Arial"/>
          <w:szCs w:val="24"/>
        </w:rPr>
        <w:t>Orienta os órgãos e entidades da Administração Pública Estadual a respeito d</w:t>
      </w:r>
      <w:r w:rsidR="001E7F76" w:rsidRPr="001E7F76">
        <w:rPr>
          <w:rFonts w:ascii="Arial" w:hAnsi="Arial" w:cs="Arial"/>
          <w:szCs w:val="24"/>
        </w:rPr>
        <w:t xml:space="preserve">os procedimentos para </w:t>
      </w:r>
      <w:r w:rsidR="00BB3724">
        <w:rPr>
          <w:rFonts w:ascii="Arial" w:hAnsi="Arial" w:cs="Arial"/>
          <w:szCs w:val="24"/>
        </w:rPr>
        <w:t>abertura</w:t>
      </w:r>
      <w:r w:rsidR="00EB447B">
        <w:rPr>
          <w:rFonts w:ascii="Arial" w:hAnsi="Arial" w:cs="Arial"/>
          <w:szCs w:val="24"/>
        </w:rPr>
        <w:t xml:space="preserve"> e instrução</w:t>
      </w:r>
      <w:r w:rsidR="00A75470">
        <w:rPr>
          <w:rFonts w:ascii="Arial" w:hAnsi="Arial" w:cs="Arial"/>
          <w:szCs w:val="24"/>
        </w:rPr>
        <w:t xml:space="preserve"> de Investigação P</w:t>
      </w:r>
      <w:r w:rsidR="00BB3724">
        <w:rPr>
          <w:rFonts w:ascii="Arial" w:hAnsi="Arial" w:cs="Arial"/>
          <w:szCs w:val="24"/>
        </w:rPr>
        <w:t>reliminar</w:t>
      </w:r>
      <w:r w:rsidR="001E7F76">
        <w:rPr>
          <w:rFonts w:ascii="Arial" w:hAnsi="Arial" w:cs="Arial"/>
        </w:rPr>
        <w:t xml:space="preserve"> - </w:t>
      </w:r>
      <w:r w:rsidR="00BB3724">
        <w:rPr>
          <w:rFonts w:ascii="Arial" w:hAnsi="Arial" w:cs="Arial"/>
        </w:rPr>
        <w:t>IP</w:t>
      </w:r>
      <w:r w:rsidRPr="001E7F76">
        <w:rPr>
          <w:rFonts w:ascii="Arial" w:hAnsi="Arial" w:cs="Arial"/>
          <w:szCs w:val="24"/>
        </w:rPr>
        <w:t>.</w:t>
      </w:r>
    </w:p>
    <w:p w:rsidR="00CF7160" w:rsidRDefault="00CF7160" w:rsidP="00D80706">
      <w:pPr>
        <w:ind w:left="5103" w:right="45"/>
        <w:rPr>
          <w:rFonts w:ascii="Arial" w:hAnsi="Arial" w:cs="Arial"/>
          <w:szCs w:val="24"/>
        </w:rPr>
      </w:pPr>
    </w:p>
    <w:p w:rsidR="00CF7160" w:rsidRDefault="00CF7160" w:rsidP="00D80706">
      <w:pPr>
        <w:ind w:left="5103" w:right="45"/>
        <w:rPr>
          <w:rFonts w:ascii="Arial" w:hAnsi="Arial" w:cs="Arial"/>
          <w:szCs w:val="24"/>
        </w:rPr>
      </w:pPr>
    </w:p>
    <w:p w:rsidR="00EB447B" w:rsidRPr="001E7F76" w:rsidRDefault="00EB447B" w:rsidP="00D80706">
      <w:pPr>
        <w:ind w:left="5103" w:right="45"/>
        <w:rPr>
          <w:rFonts w:ascii="Arial" w:hAnsi="Arial" w:cs="Arial"/>
          <w:szCs w:val="24"/>
        </w:rPr>
      </w:pPr>
    </w:p>
    <w:p w:rsidR="00CF7160" w:rsidRDefault="00CF7160" w:rsidP="00CF7160">
      <w:pPr>
        <w:ind w:right="45" w:firstLine="1701"/>
        <w:rPr>
          <w:rFonts w:ascii="Arial" w:hAnsi="Arial" w:cs="Arial"/>
          <w:szCs w:val="24"/>
        </w:rPr>
      </w:pPr>
      <w:r w:rsidRPr="00A51F7A">
        <w:rPr>
          <w:rFonts w:ascii="Arial" w:hAnsi="Arial" w:cs="Arial"/>
          <w:szCs w:val="24"/>
        </w:rPr>
        <w:t xml:space="preserve">Considerando as frequentes dúvidas </w:t>
      </w:r>
      <w:r w:rsidR="00A75470">
        <w:rPr>
          <w:rFonts w:ascii="Arial" w:hAnsi="Arial" w:cs="Arial"/>
          <w:szCs w:val="24"/>
        </w:rPr>
        <w:t xml:space="preserve">suscitadas por </w:t>
      </w:r>
      <w:r w:rsidRPr="00A51F7A">
        <w:rPr>
          <w:rFonts w:ascii="Arial" w:hAnsi="Arial" w:cs="Arial"/>
          <w:szCs w:val="24"/>
        </w:rPr>
        <w:t xml:space="preserve">órgãos e entidades da Administração Pública estadual quanto </w:t>
      </w:r>
      <w:r>
        <w:rPr>
          <w:rFonts w:ascii="Arial" w:hAnsi="Arial" w:cs="Arial"/>
          <w:szCs w:val="24"/>
        </w:rPr>
        <w:t>aos procedimentos de abertura e instrução de Investigação Preliminar</w:t>
      </w:r>
      <w:r w:rsidRPr="00A51F7A">
        <w:rPr>
          <w:rFonts w:ascii="Arial" w:hAnsi="Arial" w:cs="Arial"/>
          <w:szCs w:val="24"/>
        </w:rPr>
        <w:t xml:space="preserve"> </w:t>
      </w:r>
      <w:r w:rsidR="0000679C">
        <w:rPr>
          <w:rFonts w:ascii="Arial" w:hAnsi="Arial" w:cs="Arial"/>
          <w:szCs w:val="24"/>
        </w:rPr>
        <w:t>–</w:t>
      </w:r>
      <w:r>
        <w:rPr>
          <w:rFonts w:ascii="Arial" w:hAnsi="Arial" w:cs="Arial"/>
          <w:szCs w:val="24"/>
        </w:rPr>
        <w:t xml:space="preserve"> </w:t>
      </w:r>
      <w:r w:rsidRPr="00860B11">
        <w:rPr>
          <w:rFonts w:ascii="Arial" w:hAnsi="Arial" w:cs="Arial"/>
          <w:szCs w:val="24"/>
        </w:rPr>
        <w:t>IP</w:t>
      </w:r>
      <w:r w:rsidR="0000679C" w:rsidRPr="00860B11">
        <w:rPr>
          <w:rFonts w:ascii="Arial" w:hAnsi="Arial" w:cs="Arial"/>
          <w:szCs w:val="24"/>
        </w:rPr>
        <w:t xml:space="preserve"> para apuração de condutas de empresas que possam ser consideradas </w:t>
      </w:r>
      <w:r w:rsidR="00860B11">
        <w:rPr>
          <w:rFonts w:ascii="Arial" w:hAnsi="Arial" w:cs="Arial"/>
          <w:szCs w:val="24"/>
        </w:rPr>
        <w:t xml:space="preserve">como </w:t>
      </w:r>
      <w:r w:rsidR="0000679C" w:rsidRPr="00860B11">
        <w:rPr>
          <w:rFonts w:ascii="Arial" w:hAnsi="Arial" w:cs="Arial"/>
          <w:szCs w:val="24"/>
        </w:rPr>
        <w:t>atos lesivos à Administração Pública estadual</w:t>
      </w:r>
      <w:r w:rsidRPr="00860B11">
        <w:rPr>
          <w:rFonts w:ascii="Arial" w:hAnsi="Arial" w:cs="Arial"/>
          <w:szCs w:val="24"/>
        </w:rPr>
        <w:t>;</w:t>
      </w:r>
    </w:p>
    <w:p w:rsidR="00CF7160" w:rsidRDefault="00CF7160" w:rsidP="00CF7160">
      <w:pPr>
        <w:ind w:right="45" w:firstLine="1701"/>
        <w:rPr>
          <w:rFonts w:ascii="Arial" w:hAnsi="Arial" w:cs="Arial"/>
          <w:szCs w:val="24"/>
        </w:rPr>
      </w:pPr>
    </w:p>
    <w:p w:rsidR="00CF7160" w:rsidRDefault="00CF7160" w:rsidP="00CF7160">
      <w:pPr>
        <w:ind w:right="45" w:firstLine="1701"/>
        <w:rPr>
          <w:rFonts w:ascii="Arial" w:hAnsi="Arial" w:cs="Arial"/>
          <w:szCs w:val="24"/>
        </w:rPr>
      </w:pPr>
      <w:r>
        <w:rPr>
          <w:rFonts w:ascii="Arial" w:hAnsi="Arial" w:cs="Arial"/>
          <w:szCs w:val="24"/>
        </w:rPr>
        <w:t>Considerando a importância da atividade de investigação como um dos mecanismos de combate à corrupção (TCU, 2018)</w:t>
      </w:r>
      <w:r w:rsidR="000C4D24">
        <w:rPr>
          <w:rFonts w:ascii="Arial" w:hAnsi="Arial" w:cs="Arial"/>
          <w:szCs w:val="24"/>
        </w:rPr>
        <w:t>;</w:t>
      </w:r>
    </w:p>
    <w:p w:rsidR="00CF7160" w:rsidRDefault="00CF7160" w:rsidP="00CF7160">
      <w:pPr>
        <w:ind w:right="45" w:firstLine="1701"/>
        <w:rPr>
          <w:rFonts w:ascii="Arial" w:hAnsi="Arial" w:cs="Arial"/>
          <w:szCs w:val="24"/>
        </w:rPr>
      </w:pPr>
    </w:p>
    <w:p w:rsidR="000C4D24" w:rsidRDefault="000C4D24" w:rsidP="00CF7160">
      <w:pPr>
        <w:ind w:right="45" w:firstLine="1701"/>
        <w:rPr>
          <w:rFonts w:ascii="Arial" w:hAnsi="Arial" w:cs="Arial"/>
          <w:szCs w:val="24"/>
        </w:rPr>
      </w:pPr>
      <w:r>
        <w:rPr>
          <w:rFonts w:ascii="Arial" w:hAnsi="Arial" w:cs="Arial"/>
          <w:szCs w:val="24"/>
        </w:rPr>
        <w:t>Considerando a necessidade da adoção de providências pelas Autoridades ao tomarem conhecimento da possível ocorrência de ato lesivo à Administração Pública estadual;</w:t>
      </w:r>
    </w:p>
    <w:p w:rsidR="000C4D24" w:rsidRDefault="000C4D24" w:rsidP="00CF7160">
      <w:pPr>
        <w:ind w:right="45" w:firstLine="1701"/>
        <w:rPr>
          <w:rFonts w:ascii="Arial" w:hAnsi="Arial" w:cs="Arial"/>
          <w:szCs w:val="24"/>
        </w:rPr>
      </w:pPr>
    </w:p>
    <w:p w:rsidR="00CF7160" w:rsidRDefault="000C4D24" w:rsidP="00CF7160">
      <w:pPr>
        <w:ind w:right="45" w:firstLine="1701"/>
        <w:rPr>
          <w:rFonts w:ascii="Arial" w:hAnsi="Arial" w:cs="Arial"/>
          <w:szCs w:val="24"/>
        </w:rPr>
      </w:pPr>
      <w:r>
        <w:rPr>
          <w:rFonts w:ascii="Arial" w:hAnsi="Arial" w:cs="Arial"/>
          <w:szCs w:val="24"/>
        </w:rPr>
        <w:t xml:space="preserve">Considerando a conveniência de </w:t>
      </w:r>
      <w:r w:rsidR="00A75470">
        <w:rPr>
          <w:rFonts w:ascii="Arial" w:hAnsi="Arial" w:cs="Arial"/>
          <w:szCs w:val="24"/>
        </w:rPr>
        <w:t>propiciar aos agentes p</w:t>
      </w:r>
      <w:r w:rsidR="00CF7160" w:rsidRPr="000F5E2A">
        <w:rPr>
          <w:rFonts w:ascii="Arial" w:hAnsi="Arial" w:cs="Arial"/>
          <w:szCs w:val="24"/>
        </w:rPr>
        <w:t>úblicos, de forma sintetizada e objetiva, orientações de caráter preventivo</w:t>
      </w:r>
      <w:r w:rsidR="00CF7160">
        <w:rPr>
          <w:rFonts w:ascii="Arial" w:hAnsi="Arial" w:cs="Arial"/>
          <w:szCs w:val="24"/>
        </w:rPr>
        <w:t xml:space="preserve"> e operacional</w:t>
      </w:r>
      <w:r w:rsidR="00CF7160" w:rsidRPr="000F5E2A">
        <w:rPr>
          <w:rFonts w:ascii="Arial" w:hAnsi="Arial" w:cs="Arial"/>
          <w:szCs w:val="24"/>
        </w:rPr>
        <w:t>;</w:t>
      </w:r>
    </w:p>
    <w:p w:rsidR="00D80706" w:rsidRDefault="00D80706" w:rsidP="00D80706">
      <w:pPr>
        <w:ind w:right="45"/>
        <w:rPr>
          <w:sz w:val="30"/>
          <w:szCs w:val="30"/>
        </w:rPr>
      </w:pPr>
    </w:p>
    <w:p w:rsidR="00C35F73" w:rsidRDefault="001E7F76" w:rsidP="00D80706">
      <w:pPr>
        <w:ind w:right="45" w:firstLine="1701"/>
        <w:rPr>
          <w:rFonts w:ascii="Arial" w:hAnsi="Arial" w:cs="Arial"/>
          <w:szCs w:val="24"/>
        </w:rPr>
      </w:pPr>
      <w:r w:rsidRPr="001E7F76">
        <w:rPr>
          <w:rFonts w:ascii="Arial" w:hAnsi="Arial" w:cs="Arial"/>
          <w:szCs w:val="24"/>
        </w:rPr>
        <w:t xml:space="preserve">A </w:t>
      </w:r>
      <w:r>
        <w:rPr>
          <w:rFonts w:ascii="Arial" w:hAnsi="Arial" w:cs="Arial"/>
          <w:szCs w:val="24"/>
        </w:rPr>
        <w:t>Controladoria Geral do Estado de Santa Catarina - CGE</w:t>
      </w:r>
      <w:r w:rsidRPr="001E7F76">
        <w:rPr>
          <w:rFonts w:ascii="Arial" w:hAnsi="Arial" w:cs="Arial"/>
          <w:szCs w:val="24"/>
        </w:rPr>
        <w:t xml:space="preserve">, por meio da </w:t>
      </w:r>
      <w:r>
        <w:rPr>
          <w:rFonts w:ascii="Arial" w:hAnsi="Arial" w:cs="Arial"/>
          <w:szCs w:val="24"/>
        </w:rPr>
        <w:t xml:space="preserve">Corregedoria </w:t>
      </w:r>
      <w:r w:rsidRPr="001E7F76">
        <w:rPr>
          <w:rFonts w:ascii="Arial" w:hAnsi="Arial" w:cs="Arial"/>
          <w:szCs w:val="24"/>
        </w:rPr>
        <w:t>Ge</w:t>
      </w:r>
      <w:r>
        <w:rPr>
          <w:rFonts w:ascii="Arial" w:hAnsi="Arial" w:cs="Arial"/>
          <w:szCs w:val="24"/>
        </w:rPr>
        <w:t xml:space="preserve">ral – CORREG e </w:t>
      </w:r>
      <w:r w:rsidR="00C96844">
        <w:rPr>
          <w:rFonts w:ascii="Arial" w:hAnsi="Arial" w:cs="Arial"/>
          <w:szCs w:val="24"/>
        </w:rPr>
        <w:t>d</w:t>
      </w:r>
      <w:r>
        <w:rPr>
          <w:rFonts w:ascii="Arial" w:hAnsi="Arial" w:cs="Arial"/>
          <w:szCs w:val="24"/>
        </w:rPr>
        <w:t xml:space="preserve">a Gerência de </w:t>
      </w:r>
      <w:r w:rsidR="00A51F7A">
        <w:rPr>
          <w:rFonts w:ascii="Arial" w:hAnsi="Arial" w:cs="Arial"/>
          <w:szCs w:val="24"/>
        </w:rPr>
        <w:t>Responsabilização de Entes Privados – GER</w:t>
      </w:r>
      <w:r w:rsidR="001E73B4">
        <w:rPr>
          <w:rFonts w:ascii="Arial" w:hAnsi="Arial" w:cs="Arial"/>
          <w:szCs w:val="24"/>
        </w:rPr>
        <w:t>E</w:t>
      </w:r>
      <w:r w:rsidR="00A51F7A">
        <w:rPr>
          <w:rFonts w:ascii="Arial" w:hAnsi="Arial" w:cs="Arial"/>
          <w:szCs w:val="24"/>
        </w:rPr>
        <w:t>P,</w:t>
      </w:r>
      <w:r w:rsidRPr="001E7F76">
        <w:rPr>
          <w:rFonts w:ascii="Arial" w:hAnsi="Arial" w:cs="Arial"/>
          <w:szCs w:val="24"/>
        </w:rPr>
        <w:t xml:space="preserve"> com fulcro no que </w:t>
      </w:r>
      <w:r w:rsidR="005874F3">
        <w:rPr>
          <w:rFonts w:ascii="Arial" w:hAnsi="Arial" w:cs="Arial"/>
          <w:szCs w:val="24"/>
        </w:rPr>
        <w:t xml:space="preserve">dispõem </w:t>
      </w:r>
      <w:r w:rsidR="005874F3" w:rsidRPr="00860B11">
        <w:rPr>
          <w:rFonts w:ascii="Arial" w:hAnsi="Arial" w:cs="Arial"/>
          <w:szCs w:val="24"/>
        </w:rPr>
        <w:t xml:space="preserve">a </w:t>
      </w:r>
      <w:hyperlink r:id="rId8" w:history="1">
        <w:r w:rsidR="005874F3" w:rsidRPr="00860B11">
          <w:rPr>
            <w:rStyle w:val="Hyperlink"/>
            <w:rFonts w:ascii="Arial" w:hAnsi="Arial" w:cs="Arial"/>
            <w:color w:val="auto"/>
            <w:szCs w:val="24"/>
          </w:rPr>
          <w:t xml:space="preserve">Lei Anticorrupção (Lei Federal nº </w:t>
        </w:r>
        <w:r w:rsidR="005874F3" w:rsidRPr="00860B11">
          <w:rPr>
            <w:rStyle w:val="Hyperlink"/>
            <w:rFonts w:ascii="Arial" w:hAnsi="Arial" w:cs="Arial"/>
            <w:color w:val="auto"/>
          </w:rPr>
          <w:t>12.846, de 1º de agosto de 2013)</w:t>
        </w:r>
      </w:hyperlink>
      <w:r w:rsidR="005874F3" w:rsidRPr="00860B11">
        <w:rPr>
          <w:rFonts w:ascii="Arial" w:hAnsi="Arial" w:cs="Arial"/>
        </w:rPr>
        <w:t xml:space="preserve"> e </w:t>
      </w:r>
      <w:hyperlink r:id="rId9" w:history="1">
        <w:r w:rsidR="005874F3" w:rsidRPr="00860B11">
          <w:rPr>
            <w:rStyle w:val="Hyperlink"/>
            <w:rFonts w:ascii="Arial" w:hAnsi="Arial" w:cs="Arial"/>
            <w:color w:val="auto"/>
          </w:rPr>
          <w:t>o Decreto Anticorrupção (</w:t>
        </w:r>
        <w:r w:rsidRPr="00860B11">
          <w:rPr>
            <w:rStyle w:val="Hyperlink"/>
            <w:rFonts w:ascii="Arial" w:hAnsi="Arial" w:cs="Arial"/>
            <w:color w:val="auto"/>
            <w:szCs w:val="24"/>
          </w:rPr>
          <w:t xml:space="preserve">Decreto </w:t>
        </w:r>
        <w:r w:rsidR="005874F3" w:rsidRPr="00860B11">
          <w:rPr>
            <w:rStyle w:val="Hyperlink"/>
            <w:rFonts w:ascii="Arial" w:hAnsi="Arial" w:cs="Arial"/>
            <w:color w:val="auto"/>
            <w:szCs w:val="24"/>
          </w:rPr>
          <w:t xml:space="preserve">Estadual </w:t>
        </w:r>
        <w:r w:rsidRPr="00860B11">
          <w:rPr>
            <w:rStyle w:val="Hyperlink"/>
            <w:rFonts w:ascii="Arial" w:hAnsi="Arial" w:cs="Arial"/>
            <w:color w:val="auto"/>
            <w:szCs w:val="24"/>
          </w:rPr>
          <w:t xml:space="preserve">nº </w:t>
        </w:r>
        <w:r w:rsidR="00A51F7A" w:rsidRPr="00860B11">
          <w:rPr>
            <w:rStyle w:val="Hyperlink"/>
            <w:rFonts w:ascii="Arial" w:hAnsi="Arial" w:cs="Arial"/>
            <w:color w:val="auto"/>
            <w:szCs w:val="24"/>
          </w:rPr>
          <w:t>1.106</w:t>
        </w:r>
        <w:r w:rsidRPr="00860B11">
          <w:rPr>
            <w:rStyle w:val="Hyperlink"/>
            <w:rFonts w:ascii="Arial" w:hAnsi="Arial" w:cs="Arial"/>
            <w:color w:val="auto"/>
            <w:szCs w:val="24"/>
          </w:rPr>
          <w:t xml:space="preserve">, de </w:t>
        </w:r>
        <w:r w:rsidR="00A51F7A" w:rsidRPr="00860B11">
          <w:rPr>
            <w:rStyle w:val="Hyperlink"/>
            <w:rFonts w:ascii="Arial" w:hAnsi="Arial" w:cs="Arial"/>
            <w:color w:val="auto"/>
            <w:szCs w:val="24"/>
          </w:rPr>
          <w:t>31</w:t>
        </w:r>
        <w:r w:rsidRPr="00860B11">
          <w:rPr>
            <w:rStyle w:val="Hyperlink"/>
            <w:rFonts w:ascii="Arial" w:hAnsi="Arial" w:cs="Arial"/>
            <w:color w:val="auto"/>
            <w:szCs w:val="24"/>
          </w:rPr>
          <w:t xml:space="preserve"> de </w:t>
        </w:r>
        <w:r w:rsidR="00A51F7A" w:rsidRPr="00860B11">
          <w:rPr>
            <w:rStyle w:val="Hyperlink"/>
            <w:rFonts w:ascii="Arial" w:hAnsi="Arial" w:cs="Arial"/>
            <w:color w:val="auto"/>
            <w:szCs w:val="24"/>
          </w:rPr>
          <w:t>março de 2017</w:t>
        </w:r>
        <w:r w:rsidR="00A73717" w:rsidRPr="00860B11">
          <w:rPr>
            <w:rStyle w:val="Hyperlink"/>
            <w:rFonts w:ascii="Arial" w:hAnsi="Arial" w:cs="Arial"/>
            <w:color w:val="auto"/>
            <w:szCs w:val="24"/>
          </w:rPr>
          <w:t>, consideradas as alterações promovidas pelo Decreto nº 899, de 20 de outubro de 2020</w:t>
        </w:r>
        <w:r w:rsidR="005874F3" w:rsidRPr="00860B11">
          <w:rPr>
            <w:rStyle w:val="Hyperlink"/>
            <w:rFonts w:ascii="Arial" w:hAnsi="Arial" w:cs="Arial"/>
            <w:color w:val="auto"/>
            <w:szCs w:val="24"/>
          </w:rPr>
          <w:t>)</w:t>
        </w:r>
      </w:hyperlink>
      <w:r w:rsidRPr="00860B11">
        <w:rPr>
          <w:rFonts w:ascii="Arial" w:hAnsi="Arial" w:cs="Arial"/>
          <w:szCs w:val="24"/>
        </w:rPr>
        <w:t>,</w:t>
      </w:r>
      <w:r w:rsidR="000C4D24" w:rsidRPr="00860B11">
        <w:rPr>
          <w:rFonts w:ascii="Arial" w:hAnsi="Arial" w:cs="Arial"/>
          <w:szCs w:val="24"/>
        </w:rPr>
        <w:t xml:space="preserve"> o</w:t>
      </w:r>
      <w:r w:rsidR="00C40D04" w:rsidRPr="00860B11">
        <w:rPr>
          <w:rFonts w:ascii="Arial" w:hAnsi="Arial" w:cs="Arial"/>
          <w:szCs w:val="24"/>
        </w:rPr>
        <w:t>rienta os órgãos e entidades</w:t>
      </w:r>
      <w:r w:rsidR="000C4D24" w:rsidRPr="00860B11">
        <w:rPr>
          <w:rFonts w:ascii="Arial" w:hAnsi="Arial" w:cs="Arial"/>
          <w:szCs w:val="24"/>
        </w:rPr>
        <w:t xml:space="preserve"> acerca do procedimento </w:t>
      </w:r>
      <w:r w:rsidR="000C4D24">
        <w:rPr>
          <w:rFonts w:ascii="Arial" w:hAnsi="Arial" w:cs="Arial"/>
          <w:szCs w:val="24"/>
        </w:rPr>
        <w:t>de investigação preliminar</w:t>
      </w:r>
      <w:r w:rsidR="00C35F73">
        <w:rPr>
          <w:rFonts w:ascii="Arial" w:hAnsi="Arial" w:cs="Arial"/>
          <w:szCs w:val="24"/>
        </w:rPr>
        <w:t>.</w:t>
      </w:r>
    </w:p>
    <w:p w:rsidR="005874F3" w:rsidRDefault="00C35F73" w:rsidP="00D80706">
      <w:pPr>
        <w:ind w:right="45" w:firstLine="1701"/>
        <w:rPr>
          <w:rFonts w:ascii="Arial" w:hAnsi="Arial" w:cs="Arial"/>
          <w:szCs w:val="24"/>
        </w:rPr>
      </w:pPr>
      <w:r>
        <w:rPr>
          <w:rFonts w:ascii="Arial" w:hAnsi="Arial" w:cs="Arial"/>
          <w:szCs w:val="24"/>
        </w:rPr>
        <w:t xml:space="preserve"> </w:t>
      </w:r>
    </w:p>
    <w:p w:rsidR="00276D66" w:rsidRDefault="00276D66" w:rsidP="00D80706">
      <w:pPr>
        <w:ind w:right="45" w:firstLine="1701"/>
        <w:rPr>
          <w:rFonts w:ascii="Arial" w:hAnsi="Arial" w:cs="Arial"/>
          <w:szCs w:val="24"/>
        </w:rPr>
      </w:pPr>
    </w:p>
    <w:p w:rsidR="000C4D24" w:rsidRPr="00276D66" w:rsidRDefault="00EB447B" w:rsidP="00276D66">
      <w:pPr>
        <w:pStyle w:val="Ttulo1"/>
        <w:numPr>
          <w:ilvl w:val="0"/>
          <w:numId w:val="7"/>
        </w:numPr>
        <w:spacing w:line="360" w:lineRule="auto"/>
        <w:ind w:left="432" w:hanging="432"/>
        <w:rPr>
          <w:rFonts w:ascii="Arial" w:eastAsia="Arial" w:hAnsi="Arial" w:cs="Arial"/>
          <w:b/>
          <w:color w:val="231F20"/>
          <w:sz w:val="24"/>
          <w:szCs w:val="22"/>
        </w:rPr>
      </w:pPr>
      <w:r w:rsidRPr="00276D66">
        <w:rPr>
          <w:rFonts w:ascii="Arial" w:eastAsia="Arial" w:hAnsi="Arial" w:cs="Arial"/>
          <w:b/>
          <w:color w:val="231F20"/>
          <w:sz w:val="24"/>
          <w:szCs w:val="22"/>
        </w:rPr>
        <w:t>DA INVESTIGAÇÃO PRELIMINAR</w:t>
      </w:r>
    </w:p>
    <w:p w:rsidR="000C4D24" w:rsidRDefault="000C4D24" w:rsidP="00D80706">
      <w:pPr>
        <w:ind w:right="45" w:firstLine="1701"/>
        <w:rPr>
          <w:rFonts w:ascii="Arial" w:hAnsi="Arial" w:cs="Arial"/>
          <w:szCs w:val="24"/>
        </w:rPr>
      </w:pPr>
    </w:p>
    <w:p w:rsidR="000C4D24" w:rsidRPr="00860B11" w:rsidRDefault="00ED2F53" w:rsidP="00D80706">
      <w:pPr>
        <w:ind w:right="45" w:firstLine="1701"/>
        <w:rPr>
          <w:rFonts w:ascii="Arial" w:hAnsi="Arial" w:cs="Arial"/>
          <w:szCs w:val="24"/>
        </w:rPr>
      </w:pPr>
      <w:r>
        <w:rPr>
          <w:rFonts w:ascii="Arial" w:hAnsi="Arial" w:cs="Arial"/>
          <w:szCs w:val="24"/>
        </w:rPr>
        <w:t xml:space="preserve">1. </w:t>
      </w:r>
      <w:r w:rsidR="005874F3">
        <w:rPr>
          <w:rFonts w:ascii="Arial" w:hAnsi="Arial" w:cs="Arial"/>
          <w:szCs w:val="24"/>
        </w:rPr>
        <w:t>O procedimento de investigação preliminar se destina à apuração de indícios de materialidade e autoria de todo e qualquer ato</w:t>
      </w:r>
      <w:r w:rsidR="0000679C">
        <w:rPr>
          <w:rFonts w:ascii="Arial" w:hAnsi="Arial" w:cs="Arial"/>
          <w:szCs w:val="24"/>
        </w:rPr>
        <w:t xml:space="preserve"> </w:t>
      </w:r>
      <w:r w:rsidR="0000679C" w:rsidRPr="0000679C">
        <w:rPr>
          <w:rFonts w:ascii="Arial" w:hAnsi="Arial" w:cs="Arial"/>
          <w:b/>
          <w:szCs w:val="24"/>
        </w:rPr>
        <w:t>de empresas</w:t>
      </w:r>
      <w:r w:rsidR="005874F3">
        <w:rPr>
          <w:rFonts w:ascii="Arial" w:hAnsi="Arial" w:cs="Arial"/>
          <w:szCs w:val="24"/>
        </w:rPr>
        <w:t xml:space="preserve"> </w:t>
      </w:r>
      <w:r w:rsidR="00266609">
        <w:rPr>
          <w:rFonts w:ascii="Arial" w:hAnsi="Arial" w:cs="Arial"/>
          <w:szCs w:val="24"/>
        </w:rPr>
        <w:t xml:space="preserve">que possa acarretar a aplicação das sanções previstas na Lei Anticorrupção, tais como fraude a licitações e contratos, pagamentos de </w:t>
      </w:r>
      <w:r w:rsidR="00A75470">
        <w:rPr>
          <w:rFonts w:ascii="Arial" w:hAnsi="Arial" w:cs="Arial"/>
          <w:szCs w:val="24"/>
        </w:rPr>
        <w:t>“</w:t>
      </w:r>
      <w:r w:rsidR="00266609">
        <w:rPr>
          <w:rFonts w:ascii="Arial" w:hAnsi="Arial" w:cs="Arial"/>
          <w:szCs w:val="24"/>
        </w:rPr>
        <w:t>propinas</w:t>
      </w:r>
      <w:r w:rsidR="00A75470">
        <w:rPr>
          <w:rFonts w:ascii="Arial" w:hAnsi="Arial" w:cs="Arial"/>
          <w:szCs w:val="24"/>
        </w:rPr>
        <w:t>” por qualquer meio</w:t>
      </w:r>
      <w:r w:rsidR="00266609">
        <w:rPr>
          <w:rFonts w:ascii="Arial" w:hAnsi="Arial" w:cs="Arial"/>
          <w:szCs w:val="24"/>
        </w:rPr>
        <w:t>, obstrução de investigações ou fiscalizações</w:t>
      </w:r>
      <w:r w:rsidR="00266609" w:rsidRPr="00860B11">
        <w:rPr>
          <w:rFonts w:ascii="Arial" w:hAnsi="Arial" w:cs="Arial"/>
          <w:szCs w:val="24"/>
        </w:rPr>
        <w:t>.</w:t>
      </w:r>
      <w:r w:rsidR="0000679C" w:rsidRPr="00860B11">
        <w:rPr>
          <w:rFonts w:ascii="Arial" w:hAnsi="Arial" w:cs="Arial"/>
          <w:szCs w:val="24"/>
        </w:rPr>
        <w:t xml:space="preserve"> Além de empresas, de qualquer porte ou natureza, podem ser responsabilizadas pela Lei Anticorrupção pessoas jurídicas de direito privado, independentemente de possuírem finalidade econômica, tais como fundações e associações.</w:t>
      </w:r>
    </w:p>
    <w:p w:rsidR="00A73717" w:rsidRDefault="00A73717" w:rsidP="00D80706">
      <w:pPr>
        <w:ind w:right="45" w:firstLine="1701"/>
        <w:rPr>
          <w:rFonts w:ascii="Arial" w:hAnsi="Arial" w:cs="Arial"/>
          <w:szCs w:val="24"/>
        </w:rPr>
      </w:pPr>
    </w:p>
    <w:p w:rsidR="00A73717" w:rsidRDefault="00ED2F53" w:rsidP="00D80706">
      <w:pPr>
        <w:ind w:right="45" w:firstLine="1701"/>
        <w:rPr>
          <w:rFonts w:ascii="Arial" w:hAnsi="Arial" w:cs="Arial"/>
          <w:szCs w:val="24"/>
        </w:rPr>
      </w:pPr>
      <w:r>
        <w:rPr>
          <w:rFonts w:ascii="Arial" w:hAnsi="Arial" w:cs="Arial"/>
          <w:szCs w:val="24"/>
        </w:rPr>
        <w:t xml:space="preserve">2. </w:t>
      </w:r>
      <w:r w:rsidR="00A73717">
        <w:rPr>
          <w:rFonts w:ascii="Arial" w:hAnsi="Arial" w:cs="Arial"/>
          <w:szCs w:val="24"/>
        </w:rPr>
        <w:t xml:space="preserve">Assim, quando o titular do órgão ou entidade tomar conhecimento da eventual ocorrência de qualquer dos atos lesivos previstos no artigo 5º de Lei Anticorrupção, poderá deflagrar o procedimento de investigação preliminar a fim de lhe fornecer elementos que subsidiem </w:t>
      </w:r>
      <w:r w:rsidR="0088411E">
        <w:rPr>
          <w:rFonts w:ascii="Arial" w:hAnsi="Arial" w:cs="Arial"/>
          <w:szCs w:val="24"/>
        </w:rPr>
        <w:t>o juízo</w:t>
      </w:r>
      <w:r w:rsidR="00A73717">
        <w:rPr>
          <w:rFonts w:ascii="Arial" w:hAnsi="Arial" w:cs="Arial"/>
          <w:szCs w:val="24"/>
        </w:rPr>
        <w:t xml:space="preserve"> de admissibilidade da notícia recebida</w:t>
      </w:r>
      <w:r w:rsidR="00035BC1">
        <w:rPr>
          <w:rStyle w:val="Refdenotaderodap"/>
          <w:rFonts w:ascii="Arial" w:hAnsi="Arial" w:cs="Arial"/>
          <w:szCs w:val="24"/>
        </w:rPr>
        <w:footnoteReference w:id="1"/>
      </w:r>
      <w:r w:rsidR="00A73717">
        <w:rPr>
          <w:rFonts w:ascii="Arial" w:hAnsi="Arial" w:cs="Arial"/>
          <w:szCs w:val="24"/>
        </w:rPr>
        <w:t xml:space="preserve">, seja para instaurar um ou mais Processos Administrativos de Responsabilização (PAR), seja para arquivar a </w:t>
      </w:r>
      <w:r w:rsidR="00A75470" w:rsidRPr="004A7B80">
        <w:rPr>
          <w:rFonts w:ascii="Arial" w:hAnsi="Arial" w:cs="Arial"/>
          <w:szCs w:val="24"/>
        </w:rPr>
        <w:t>investigação</w:t>
      </w:r>
      <w:r w:rsidR="00A73717">
        <w:rPr>
          <w:rFonts w:ascii="Arial" w:hAnsi="Arial" w:cs="Arial"/>
          <w:szCs w:val="24"/>
        </w:rPr>
        <w:t>.</w:t>
      </w:r>
    </w:p>
    <w:p w:rsidR="0088411E" w:rsidRDefault="0088411E" w:rsidP="00D80706">
      <w:pPr>
        <w:ind w:right="45" w:firstLine="1701"/>
        <w:rPr>
          <w:rFonts w:ascii="Arial" w:hAnsi="Arial" w:cs="Arial"/>
          <w:szCs w:val="24"/>
        </w:rPr>
      </w:pPr>
    </w:p>
    <w:p w:rsidR="0088411E" w:rsidRDefault="00ED2F53" w:rsidP="00D80706">
      <w:pPr>
        <w:ind w:right="45" w:firstLine="1701"/>
        <w:rPr>
          <w:rFonts w:ascii="Arial" w:hAnsi="Arial" w:cs="Arial"/>
          <w:szCs w:val="24"/>
        </w:rPr>
      </w:pPr>
      <w:r>
        <w:rPr>
          <w:rFonts w:ascii="Arial" w:hAnsi="Arial" w:cs="Arial"/>
          <w:szCs w:val="24"/>
        </w:rPr>
        <w:t xml:space="preserve">3. </w:t>
      </w:r>
      <w:r w:rsidR="0088411E">
        <w:rPr>
          <w:rFonts w:ascii="Arial" w:hAnsi="Arial" w:cs="Arial"/>
          <w:szCs w:val="24"/>
        </w:rPr>
        <w:t xml:space="preserve">Segundo orientação </w:t>
      </w:r>
      <w:r w:rsidR="0005326E">
        <w:rPr>
          <w:rFonts w:ascii="Arial" w:hAnsi="Arial" w:cs="Arial"/>
          <w:szCs w:val="24"/>
        </w:rPr>
        <w:t>da Controladoria-Geral da União:</w:t>
      </w:r>
      <w:r w:rsidR="0088411E">
        <w:rPr>
          <w:rFonts w:ascii="Arial" w:hAnsi="Arial" w:cs="Arial"/>
          <w:szCs w:val="24"/>
        </w:rPr>
        <w:t xml:space="preserve"> </w:t>
      </w:r>
    </w:p>
    <w:p w:rsidR="0046558E" w:rsidRDefault="0046558E" w:rsidP="00D80706">
      <w:pPr>
        <w:ind w:right="45" w:firstLine="1701"/>
        <w:rPr>
          <w:rFonts w:ascii="Arial" w:hAnsi="Arial" w:cs="Arial"/>
          <w:szCs w:val="24"/>
        </w:rPr>
      </w:pPr>
    </w:p>
    <w:p w:rsidR="00E16397" w:rsidRPr="00ED2F53" w:rsidRDefault="009F4610" w:rsidP="00ED2F53">
      <w:pPr>
        <w:ind w:left="3402" w:right="45"/>
        <w:rPr>
          <w:rFonts w:ascii="Arial" w:hAnsi="Arial" w:cs="Arial"/>
          <w:sz w:val="22"/>
          <w:szCs w:val="24"/>
        </w:rPr>
      </w:pPr>
      <w:r w:rsidRPr="00ED2F53">
        <w:rPr>
          <w:rFonts w:ascii="Arial" w:hAnsi="Arial" w:cs="Arial"/>
          <w:sz w:val="22"/>
          <w:szCs w:val="24"/>
        </w:rPr>
        <w:t xml:space="preserve">A investigação preliminar não possui caráter punitivo, </w:t>
      </w:r>
      <w:r w:rsidR="00184F86" w:rsidRPr="00ED2F53">
        <w:rPr>
          <w:rFonts w:ascii="Arial" w:hAnsi="Arial" w:cs="Arial"/>
          <w:sz w:val="22"/>
          <w:szCs w:val="24"/>
        </w:rPr>
        <w:t xml:space="preserve">portanto o seu procedimento não prevê contraditório ou ampla defesa, direitos esses que, se for o caso, serão garantidos no PAR. </w:t>
      </w:r>
      <w:r w:rsidR="00E16397" w:rsidRPr="00ED2F53">
        <w:rPr>
          <w:rFonts w:ascii="Arial" w:hAnsi="Arial" w:cs="Arial"/>
          <w:sz w:val="22"/>
          <w:szCs w:val="24"/>
        </w:rPr>
        <w:t>Significa dizer que e</w:t>
      </w:r>
      <w:r w:rsidR="00184F86" w:rsidRPr="00ED2F53">
        <w:rPr>
          <w:rFonts w:ascii="Arial" w:hAnsi="Arial" w:cs="Arial"/>
          <w:sz w:val="22"/>
          <w:szCs w:val="24"/>
        </w:rPr>
        <w:t xml:space="preserve">xistindo empresas investigadas, seus </w:t>
      </w:r>
      <w:r w:rsidR="00E16397" w:rsidRPr="00ED2F53">
        <w:rPr>
          <w:rFonts w:ascii="Arial" w:hAnsi="Arial" w:cs="Arial"/>
          <w:sz w:val="22"/>
          <w:szCs w:val="24"/>
        </w:rPr>
        <w:t xml:space="preserve">representantes ou procuradores não serão cientificados do procedimento ou intimados para a realização dos atos processuais. </w:t>
      </w:r>
    </w:p>
    <w:p w:rsidR="00E16397" w:rsidRPr="00ED2F53" w:rsidRDefault="00E16397" w:rsidP="00ED2F53">
      <w:pPr>
        <w:ind w:left="3402" w:right="45"/>
        <w:rPr>
          <w:rFonts w:ascii="Arial" w:hAnsi="Arial" w:cs="Arial"/>
          <w:sz w:val="22"/>
          <w:szCs w:val="24"/>
        </w:rPr>
      </w:pPr>
    </w:p>
    <w:p w:rsidR="00184F86" w:rsidRDefault="00ED2F53" w:rsidP="00D80706">
      <w:pPr>
        <w:ind w:right="45" w:firstLine="1701"/>
        <w:rPr>
          <w:rFonts w:ascii="Arial" w:hAnsi="Arial" w:cs="Arial"/>
          <w:szCs w:val="24"/>
        </w:rPr>
      </w:pPr>
      <w:r>
        <w:rPr>
          <w:rFonts w:ascii="Arial" w:hAnsi="Arial" w:cs="Arial"/>
          <w:szCs w:val="24"/>
        </w:rPr>
        <w:t xml:space="preserve">4. </w:t>
      </w:r>
      <w:r w:rsidR="00E16397">
        <w:rPr>
          <w:rFonts w:ascii="Arial" w:hAnsi="Arial" w:cs="Arial"/>
          <w:szCs w:val="24"/>
        </w:rPr>
        <w:t xml:space="preserve">Entretanto, se por </w:t>
      </w:r>
      <w:r w:rsidR="00CF6549">
        <w:rPr>
          <w:rFonts w:ascii="Arial" w:hAnsi="Arial" w:cs="Arial"/>
          <w:szCs w:val="24"/>
        </w:rPr>
        <w:t>qualquer</w:t>
      </w:r>
      <w:r w:rsidR="00E16397">
        <w:rPr>
          <w:rFonts w:ascii="Arial" w:hAnsi="Arial" w:cs="Arial"/>
          <w:szCs w:val="24"/>
        </w:rPr>
        <w:t xml:space="preserve"> razão tais representantes tomarem conhecimento da existência da investigação preliminar, a eles pode</w:t>
      </w:r>
      <w:r w:rsidR="00CF6549">
        <w:rPr>
          <w:rFonts w:ascii="Arial" w:hAnsi="Arial" w:cs="Arial"/>
          <w:szCs w:val="24"/>
        </w:rPr>
        <w:t>rá</w:t>
      </w:r>
      <w:r w:rsidR="00E16397">
        <w:rPr>
          <w:rFonts w:ascii="Arial" w:hAnsi="Arial" w:cs="Arial"/>
          <w:szCs w:val="24"/>
        </w:rPr>
        <w:t xml:space="preserve"> ser autorizado o acesso aos autos no </w:t>
      </w:r>
      <w:proofErr w:type="spellStart"/>
      <w:r w:rsidR="00E16397">
        <w:rPr>
          <w:rFonts w:ascii="Arial" w:hAnsi="Arial" w:cs="Arial"/>
          <w:szCs w:val="24"/>
        </w:rPr>
        <w:t>SGPe</w:t>
      </w:r>
      <w:proofErr w:type="spellEnd"/>
      <w:r w:rsidR="00E16397">
        <w:rPr>
          <w:rFonts w:ascii="Arial" w:hAnsi="Arial" w:cs="Arial"/>
          <w:szCs w:val="24"/>
        </w:rPr>
        <w:t xml:space="preserve"> </w:t>
      </w:r>
      <w:r w:rsidR="00535517">
        <w:rPr>
          <w:rFonts w:ascii="Arial" w:hAnsi="Arial" w:cs="Arial"/>
          <w:szCs w:val="24"/>
        </w:rPr>
        <w:t xml:space="preserve">(cadastrando-os como “interessados” no </w:t>
      </w:r>
      <w:proofErr w:type="spellStart"/>
      <w:r w:rsidR="00535517">
        <w:rPr>
          <w:rFonts w:ascii="Arial" w:hAnsi="Arial" w:cs="Arial"/>
          <w:szCs w:val="24"/>
        </w:rPr>
        <w:t>SGPe</w:t>
      </w:r>
      <w:proofErr w:type="spellEnd"/>
      <w:r w:rsidR="00535517">
        <w:rPr>
          <w:rFonts w:ascii="Arial" w:hAnsi="Arial" w:cs="Arial"/>
          <w:szCs w:val="24"/>
        </w:rPr>
        <w:t xml:space="preserve">) </w:t>
      </w:r>
      <w:r w:rsidR="00E16397">
        <w:rPr>
          <w:rFonts w:ascii="Arial" w:hAnsi="Arial" w:cs="Arial"/>
          <w:szCs w:val="24"/>
        </w:rPr>
        <w:t>ou fornecida cópia dos documentos já autuados</w:t>
      </w:r>
      <w:r w:rsidR="00791567">
        <w:rPr>
          <w:rFonts w:ascii="Arial" w:hAnsi="Arial" w:cs="Arial"/>
          <w:szCs w:val="24"/>
        </w:rPr>
        <w:t xml:space="preserve"> no processo. Em havendo diligências em curso e sendo imprescindível o sigilo quanto à sua realização, o acesso da defesa às peças (de tais diligências) poderá ser postergado para após as respectivas conclusões, tal como autorizam a S</w:t>
      </w:r>
      <w:r w:rsidR="00CF6549">
        <w:rPr>
          <w:rFonts w:ascii="Arial" w:hAnsi="Arial" w:cs="Arial"/>
          <w:szCs w:val="24"/>
        </w:rPr>
        <w:t>ú</w:t>
      </w:r>
      <w:r w:rsidR="00791567">
        <w:rPr>
          <w:rFonts w:ascii="Arial" w:hAnsi="Arial" w:cs="Arial"/>
          <w:szCs w:val="24"/>
        </w:rPr>
        <w:t>mula Vinculante nº 14 do Supremo Tribunal Federal e o artigo 32 da Lei nº 13.869, de 05 de setembro de 2019.</w:t>
      </w:r>
    </w:p>
    <w:p w:rsidR="00184F86" w:rsidRDefault="00184F86" w:rsidP="00D80706">
      <w:pPr>
        <w:ind w:right="45" w:firstLine="1701"/>
        <w:rPr>
          <w:rFonts w:ascii="Arial" w:hAnsi="Arial" w:cs="Arial"/>
          <w:szCs w:val="24"/>
        </w:rPr>
      </w:pPr>
    </w:p>
    <w:p w:rsidR="000C4D24" w:rsidRDefault="00ED2F53" w:rsidP="00EE4562">
      <w:pPr>
        <w:ind w:right="45" w:firstLine="1701"/>
        <w:rPr>
          <w:rFonts w:ascii="Arial" w:hAnsi="Arial" w:cs="Arial"/>
          <w:szCs w:val="24"/>
        </w:rPr>
      </w:pPr>
      <w:r>
        <w:rPr>
          <w:rFonts w:ascii="Arial" w:hAnsi="Arial" w:cs="Arial"/>
          <w:szCs w:val="24"/>
        </w:rPr>
        <w:t xml:space="preserve">5. </w:t>
      </w:r>
      <w:r w:rsidR="00EE4562">
        <w:rPr>
          <w:rFonts w:ascii="Arial" w:hAnsi="Arial" w:cs="Arial"/>
          <w:szCs w:val="24"/>
        </w:rPr>
        <w:t xml:space="preserve">Na </w:t>
      </w:r>
      <w:r w:rsidR="00184F86">
        <w:rPr>
          <w:rFonts w:ascii="Arial" w:hAnsi="Arial" w:cs="Arial"/>
          <w:szCs w:val="24"/>
        </w:rPr>
        <w:t>investigação preliminar deve ser observado rigoroso sigilo</w:t>
      </w:r>
      <w:r w:rsidR="0018507C">
        <w:rPr>
          <w:rFonts w:ascii="Arial" w:hAnsi="Arial" w:cs="Arial"/>
          <w:szCs w:val="24"/>
        </w:rPr>
        <w:t>, a fim de preservar tanto a apuração como a reputação de eventuais investigados</w:t>
      </w:r>
      <w:r w:rsidR="00184F86">
        <w:rPr>
          <w:rFonts w:ascii="Arial" w:hAnsi="Arial" w:cs="Arial"/>
          <w:szCs w:val="24"/>
        </w:rPr>
        <w:t>. Assim, nenhuma informação desabonadora a outrem pode ser publicada</w:t>
      </w:r>
      <w:r w:rsidR="00CF6549">
        <w:rPr>
          <w:rFonts w:ascii="Arial" w:hAnsi="Arial" w:cs="Arial"/>
          <w:szCs w:val="24"/>
        </w:rPr>
        <w:t xml:space="preserve"> ou mesmo compartilhada</w:t>
      </w:r>
      <w:r w:rsidR="00EE4562">
        <w:rPr>
          <w:rFonts w:ascii="Arial" w:hAnsi="Arial" w:cs="Arial"/>
          <w:szCs w:val="24"/>
        </w:rPr>
        <w:t xml:space="preserve"> antes de ter passado pelo crivo do contraditório</w:t>
      </w:r>
      <w:r w:rsidR="0018507C">
        <w:rPr>
          <w:rFonts w:ascii="Arial" w:hAnsi="Arial" w:cs="Arial"/>
          <w:szCs w:val="24"/>
        </w:rPr>
        <w:t xml:space="preserve"> (o qual somente ocorrerá no PAR)</w:t>
      </w:r>
      <w:r w:rsidR="00EE4562">
        <w:rPr>
          <w:rFonts w:ascii="Arial" w:hAnsi="Arial" w:cs="Arial"/>
          <w:szCs w:val="24"/>
        </w:rPr>
        <w:t>.</w:t>
      </w:r>
    </w:p>
    <w:p w:rsidR="005874F3" w:rsidRDefault="005874F3" w:rsidP="00D80706">
      <w:pPr>
        <w:ind w:right="45" w:firstLine="1701"/>
        <w:rPr>
          <w:rFonts w:ascii="Arial" w:hAnsi="Arial" w:cs="Arial"/>
          <w:szCs w:val="24"/>
        </w:rPr>
      </w:pPr>
    </w:p>
    <w:p w:rsidR="00F63591" w:rsidRDefault="00ED2F53" w:rsidP="00F63591">
      <w:pPr>
        <w:ind w:right="45" w:firstLine="1701"/>
        <w:rPr>
          <w:rFonts w:ascii="Times-Roman" w:hAnsi="Times-Roman" w:cs="Times-Roman"/>
          <w:szCs w:val="24"/>
        </w:rPr>
      </w:pPr>
      <w:r>
        <w:rPr>
          <w:rFonts w:ascii="Times-Roman" w:hAnsi="Times-Roman" w:cs="Times-Roman"/>
          <w:szCs w:val="24"/>
        </w:rPr>
        <w:t xml:space="preserve">6. </w:t>
      </w:r>
      <w:r w:rsidR="00F63591" w:rsidRPr="000C2600">
        <w:rPr>
          <w:rFonts w:ascii="Times-Roman" w:hAnsi="Times-Roman" w:cs="Times-Roman"/>
          <w:szCs w:val="24"/>
        </w:rPr>
        <w:t>A investigação preliminar será dispensável caso presentes indícios de autoria e materialidade suficientes à instauração do PAR.</w:t>
      </w:r>
    </w:p>
    <w:p w:rsidR="00F63591" w:rsidRDefault="00F63591" w:rsidP="00D80706">
      <w:pPr>
        <w:ind w:right="45" w:firstLine="1701"/>
        <w:rPr>
          <w:rFonts w:ascii="Arial" w:hAnsi="Arial" w:cs="Arial"/>
          <w:szCs w:val="24"/>
        </w:rPr>
      </w:pPr>
    </w:p>
    <w:p w:rsidR="00276D66" w:rsidRDefault="00276D66" w:rsidP="00D80706">
      <w:pPr>
        <w:ind w:right="45" w:firstLine="1701"/>
        <w:rPr>
          <w:rFonts w:ascii="Arial" w:hAnsi="Arial" w:cs="Arial"/>
          <w:szCs w:val="24"/>
        </w:rPr>
      </w:pPr>
    </w:p>
    <w:p w:rsidR="00D80706" w:rsidRDefault="00BB3724" w:rsidP="00276D66">
      <w:pPr>
        <w:pStyle w:val="Ttulo1"/>
        <w:numPr>
          <w:ilvl w:val="0"/>
          <w:numId w:val="7"/>
        </w:numPr>
        <w:spacing w:line="360" w:lineRule="auto"/>
        <w:ind w:left="432" w:hanging="432"/>
        <w:rPr>
          <w:rFonts w:ascii="Arial" w:eastAsia="Arial" w:hAnsi="Arial" w:cs="Arial"/>
          <w:b/>
          <w:color w:val="231F20"/>
          <w:sz w:val="24"/>
          <w:szCs w:val="22"/>
        </w:rPr>
      </w:pPr>
      <w:r w:rsidRPr="00276D66">
        <w:rPr>
          <w:rFonts w:ascii="Arial" w:eastAsia="Arial" w:hAnsi="Arial" w:cs="Arial"/>
          <w:b/>
          <w:color w:val="231F20"/>
          <w:sz w:val="24"/>
          <w:szCs w:val="22"/>
        </w:rPr>
        <w:t xml:space="preserve">DA </w:t>
      </w:r>
      <w:r w:rsidR="00035BC1" w:rsidRPr="00276D66">
        <w:rPr>
          <w:rFonts w:ascii="Arial" w:eastAsia="Arial" w:hAnsi="Arial" w:cs="Arial"/>
          <w:b/>
          <w:color w:val="231F20"/>
          <w:sz w:val="24"/>
          <w:szCs w:val="22"/>
        </w:rPr>
        <w:t>INSTAURAÇÃO</w:t>
      </w:r>
    </w:p>
    <w:p w:rsidR="00276D66" w:rsidRPr="00276D66" w:rsidRDefault="00276D66" w:rsidP="00276D66"/>
    <w:p w:rsidR="000C2600" w:rsidRDefault="00ED2F53" w:rsidP="00F63591">
      <w:pPr>
        <w:ind w:right="45" w:firstLine="1701"/>
        <w:rPr>
          <w:rFonts w:ascii="Arial" w:hAnsi="Arial" w:cs="Arial"/>
        </w:rPr>
      </w:pPr>
      <w:r>
        <w:rPr>
          <w:rFonts w:ascii="Arial" w:hAnsi="Arial" w:cs="Arial"/>
          <w:szCs w:val="24"/>
        </w:rPr>
        <w:t xml:space="preserve">7. </w:t>
      </w:r>
      <w:r w:rsidR="00F63591">
        <w:rPr>
          <w:rFonts w:ascii="Arial" w:hAnsi="Arial" w:cs="Arial"/>
          <w:szCs w:val="24"/>
        </w:rPr>
        <w:t xml:space="preserve">A investigação </w:t>
      </w:r>
      <w:r w:rsidR="00DE749F">
        <w:rPr>
          <w:rFonts w:ascii="Arial" w:hAnsi="Arial" w:cs="Arial"/>
          <w:szCs w:val="24"/>
        </w:rPr>
        <w:t xml:space="preserve">preliminar </w:t>
      </w:r>
      <w:r w:rsidR="00F63591">
        <w:rPr>
          <w:rFonts w:ascii="Arial" w:hAnsi="Arial" w:cs="Arial"/>
          <w:szCs w:val="24"/>
        </w:rPr>
        <w:t>é</w:t>
      </w:r>
      <w:r w:rsidR="000C2600" w:rsidRPr="000C2600">
        <w:rPr>
          <w:rFonts w:ascii="Arial" w:hAnsi="Arial" w:cs="Arial"/>
        </w:rPr>
        <w:t xml:space="preserve"> instaurada por meio de despacho nos autos, dispensada sua publicação</w:t>
      </w:r>
      <w:r w:rsidR="00F63591">
        <w:rPr>
          <w:rFonts w:ascii="Arial" w:hAnsi="Arial" w:cs="Arial"/>
        </w:rPr>
        <w:t xml:space="preserve">. O despacho de instauração pode ser exarado nos autos da notícia do ato lesivo ou em processo autônomo. </w:t>
      </w:r>
    </w:p>
    <w:p w:rsidR="00D80706" w:rsidRDefault="00D80706" w:rsidP="00D80706">
      <w:pPr>
        <w:ind w:firstLine="1701"/>
        <w:rPr>
          <w:rFonts w:ascii="Arial" w:hAnsi="Arial" w:cs="Arial"/>
        </w:rPr>
      </w:pPr>
    </w:p>
    <w:p w:rsidR="00C92C9F" w:rsidRDefault="00ED2F53" w:rsidP="00D80706">
      <w:pPr>
        <w:ind w:firstLine="1701"/>
        <w:rPr>
          <w:rFonts w:ascii="Arial" w:hAnsi="Arial" w:cs="Arial"/>
        </w:rPr>
      </w:pPr>
      <w:r>
        <w:rPr>
          <w:rFonts w:ascii="Arial" w:hAnsi="Arial" w:cs="Arial"/>
        </w:rPr>
        <w:t xml:space="preserve">8. </w:t>
      </w:r>
      <w:r w:rsidR="00A34C53">
        <w:rPr>
          <w:rFonts w:ascii="Arial" w:hAnsi="Arial" w:cs="Arial"/>
        </w:rPr>
        <w:t xml:space="preserve">A investigação pode ser conduzida por um servidor efetivo ou empregado público, ou ainda por uma comissão de </w:t>
      </w:r>
      <w:r w:rsidR="00C92C9F">
        <w:rPr>
          <w:rFonts w:ascii="Arial" w:hAnsi="Arial" w:cs="Arial"/>
        </w:rPr>
        <w:t xml:space="preserve">servidores efetivos e/ou empregados públicos, devendo nesta última hipótese ser indicado quem presidirá a comissão processante. Portanto, servidores ou empregados públicos detentores exclusivamente de cargos de provimento em comissão não podem conduzir ou </w:t>
      </w:r>
      <w:r w:rsidR="00CF6549">
        <w:rPr>
          <w:rFonts w:ascii="Arial" w:hAnsi="Arial" w:cs="Arial"/>
        </w:rPr>
        <w:t xml:space="preserve">mesmo </w:t>
      </w:r>
      <w:r w:rsidR="00C92C9F">
        <w:rPr>
          <w:rFonts w:ascii="Arial" w:hAnsi="Arial" w:cs="Arial"/>
        </w:rPr>
        <w:t>compor comissão de investigação preliminar.</w:t>
      </w:r>
    </w:p>
    <w:p w:rsidR="00C92C9F" w:rsidRDefault="00C92C9F" w:rsidP="00D80706">
      <w:pPr>
        <w:ind w:firstLine="1701"/>
        <w:rPr>
          <w:rFonts w:ascii="Arial" w:hAnsi="Arial" w:cs="Arial"/>
        </w:rPr>
      </w:pPr>
    </w:p>
    <w:p w:rsidR="00A34C53" w:rsidRDefault="00ED2F53" w:rsidP="00D80706">
      <w:pPr>
        <w:ind w:firstLine="1701"/>
        <w:rPr>
          <w:rFonts w:ascii="Arial" w:hAnsi="Arial" w:cs="Arial"/>
        </w:rPr>
      </w:pPr>
      <w:r>
        <w:rPr>
          <w:rFonts w:ascii="Arial" w:hAnsi="Arial" w:cs="Arial"/>
        </w:rPr>
        <w:t xml:space="preserve">9. </w:t>
      </w:r>
      <w:r w:rsidR="00C92C9F">
        <w:rPr>
          <w:rFonts w:ascii="Arial" w:hAnsi="Arial" w:cs="Arial"/>
        </w:rPr>
        <w:t xml:space="preserve">O servidor ou comissão deve exercer suas funções de apuração com zelo e imparcialidade, observando as </w:t>
      </w:r>
      <w:r w:rsidR="00C92C9F" w:rsidRPr="004D6DBF">
        <w:rPr>
          <w:rFonts w:ascii="Arial" w:hAnsi="Arial" w:cs="Arial"/>
          <w:color w:val="000000"/>
        </w:rPr>
        <w:t xml:space="preserve">hipóteses de impedimento e suspeição previstas nos </w:t>
      </w:r>
      <w:proofErr w:type="spellStart"/>
      <w:r w:rsidR="00C92C9F" w:rsidRPr="004D6DBF">
        <w:rPr>
          <w:rFonts w:ascii="Arial" w:hAnsi="Arial" w:cs="Arial"/>
          <w:color w:val="000000"/>
        </w:rPr>
        <w:t>arts</w:t>
      </w:r>
      <w:proofErr w:type="spellEnd"/>
      <w:r w:rsidR="00C92C9F" w:rsidRPr="004D6DBF">
        <w:rPr>
          <w:rFonts w:ascii="Arial" w:hAnsi="Arial" w:cs="Arial"/>
          <w:color w:val="000000"/>
        </w:rPr>
        <w:t>. 18 a 20 da Lei federal</w:t>
      </w:r>
      <w:r w:rsidR="00C92C9F">
        <w:rPr>
          <w:rFonts w:ascii="Arial" w:hAnsi="Arial" w:cs="Arial"/>
          <w:color w:val="000000"/>
        </w:rPr>
        <w:t xml:space="preserve"> </w:t>
      </w:r>
      <w:r w:rsidR="00C92C9F" w:rsidRPr="004D6DBF">
        <w:rPr>
          <w:rFonts w:ascii="Arial" w:hAnsi="Arial" w:cs="Arial"/>
          <w:color w:val="000000"/>
        </w:rPr>
        <w:t>nº 9.784, de 29 de janeiro de 1999</w:t>
      </w:r>
      <w:r w:rsidR="00AB7C8B">
        <w:rPr>
          <w:rStyle w:val="Refdenotaderodap"/>
          <w:rFonts w:ascii="Arial" w:hAnsi="Arial" w:cs="Arial"/>
          <w:color w:val="000000"/>
        </w:rPr>
        <w:footnoteReference w:id="2"/>
      </w:r>
      <w:r w:rsidR="00C92C9F" w:rsidRPr="004D6DBF">
        <w:rPr>
          <w:rFonts w:ascii="Arial" w:hAnsi="Arial" w:cs="Arial"/>
          <w:color w:val="000000"/>
        </w:rPr>
        <w:t>, e o dever previsto no art. 4º da Lei federal nº 12.813,</w:t>
      </w:r>
      <w:r w:rsidR="00C92C9F">
        <w:rPr>
          <w:rFonts w:ascii="Arial" w:hAnsi="Arial" w:cs="Arial"/>
          <w:color w:val="000000"/>
        </w:rPr>
        <w:t xml:space="preserve"> de 16 de maio de 2013</w:t>
      </w:r>
      <w:r w:rsidR="0027445E">
        <w:rPr>
          <w:rStyle w:val="Refdenotaderodap"/>
          <w:rFonts w:ascii="Arial" w:hAnsi="Arial" w:cs="Arial"/>
          <w:color w:val="000000"/>
        </w:rPr>
        <w:footnoteReference w:id="3"/>
      </w:r>
      <w:r w:rsidR="00C92C9F">
        <w:rPr>
          <w:rFonts w:ascii="Arial" w:hAnsi="Arial" w:cs="Arial"/>
          <w:color w:val="000000"/>
        </w:rPr>
        <w:t>.</w:t>
      </w:r>
    </w:p>
    <w:p w:rsidR="00A34C53" w:rsidRDefault="00A34C53" w:rsidP="00D80706">
      <w:pPr>
        <w:ind w:firstLine="1701"/>
        <w:rPr>
          <w:rFonts w:ascii="Arial" w:hAnsi="Arial" w:cs="Arial"/>
        </w:rPr>
      </w:pPr>
    </w:p>
    <w:p w:rsidR="00D80706" w:rsidRDefault="00ED2F53" w:rsidP="00D80706">
      <w:pPr>
        <w:ind w:right="45" w:firstLine="1701"/>
        <w:rPr>
          <w:rFonts w:ascii="Arial" w:hAnsi="Arial" w:cs="Arial"/>
        </w:rPr>
      </w:pPr>
      <w:r>
        <w:rPr>
          <w:rFonts w:ascii="Arial" w:hAnsi="Arial" w:cs="Arial"/>
        </w:rPr>
        <w:t xml:space="preserve">10. </w:t>
      </w:r>
      <w:r w:rsidR="00F63591" w:rsidRPr="00C35F73">
        <w:rPr>
          <w:rFonts w:ascii="Arial" w:hAnsi="Arial" w:cs="Arial"/>
          <w:b/>
          <w:u w:val="single"/>
        </w:rPr>
        <w:t>Dado o caráter sigiloso da investigação preliminar, o processo deve ser cadastrado com restrição</w:t>
      </w:r>
      <w:r w:rsidR="00A34C53" w:rsidRPr="00C35F73">
        <w:rPr>
          <w:rFonts w:ascii="Arial" w:hAnsi="Arial" w:cs="Arial"/>
          <w:b/>
          <w:u w:val="single"/>
        </w:rPr>
        <w:t xml:space="preserve"> de acesso</w:t>
      </w:r>
      <w:r w:rsidR="00F63591" w:rsidRPr="00C35F73">
        <w:rPr>
          <w:rFonts w:ascii="Arial" w:hAnsi="Arial" w:cs="Arial"/>
          <w:b/>
          <w:u w:val="single"/>
        </w:rPr>
        <w:t xml:space="preserve"> no </w:t>
      </w:r>
      <w:proofErr w:type="spellStart"/>
      <w:r w:rsidR="00F63591" w:rsidRPr="00C35F73">
        <w:rPr>
          <w:rFonts w:ascii="Arial" w:hAnsi="Arial" w:cs="Arial"/>
          <w:b/>
          <w:u w:val="single"/>
        </w:rPr>
        <w:t>SGPe</w:t>
      </w:r>
      <w:proofErr w:type="spellEnd"/>
      <w:r w:rsidR="00A34C53">
        <w:rPr>
          <w:rFonts w:ascii="Arial" w:hAnsi="Arial" w:cs="Arial"/>
        </w:rPr>
        <w:t>.</w:t>
      </w:r>
    </w:p>
    <w:p w:rsidR="00F63591" w:rsidRDefault="00F63591" w:rsidP="00D80706">
      <w:pPr>
        <w:ind w:right="45" w:firstLine="1701"/>
        <w:rPr>
          <w:rFonts w:ascii="Arial" w:hAnsi="Arial" w:cs="Arial"/>
        </w:rPr>
      </w:pPr>
    </w:p>
    <w:p w:rsidR="00C92C9F" w:rsidRDefault="00ED2F53" w:rsidP="00C92C9F">
      <w:pPr>
        <w:ind w:right="45" w:firstLine="1701"/>
        <w:rPr>
          <w:rFonts w:ascii="Arial" w:hAnsi="Arial" w:cs="Arial"/>
          <w:szCs w:val="24"/>
        </w:rPr>
      </w:pPr>
      <w:r>
        <w:rPr>
          <w:rFonts w:ascii="Arial" w:hAnsi="Arial" w:cs="Arial"/>
          <w:szCs w:val="24"/>
        </w:rPr>
        <w:t xml:space="preserve">11. </w:t>
      </w:r>
      <w:r w:rsidR="00C92C9F">
        <w:rPr>
          <w:rFonts w:ascii="Arial" w:hAnsi="Arial" w:cs="Arial"/>
          <w:szCs w:val="24"/>
        </w:rPr>
        <w:t xml:space="preserve">A decisão que deliberar pela abertura de processo de investigação preliminar deverá ser comunicada </w:t>
      </w:r>
      <w:r w:rsidR="0011462A">
        <w:rPr>
          <w:rFonts w:ascii="Arial" w:hAnsi="Arial" w:cs="Arial"/>
          <w:szCs w:val="24"/>
        </w:rPr>
        <w:t>à</w:t>
      </w:r>
      <w:r w:rsidR="00C92C9F">
        <w:rPr>
          <w:rFonts w:ascii="Arial" w:hAnsi="Arial" w:cs="Arial"/>
          <w:szCs w:val="24"/>
        </w:rPr>
        <w:t xml:space="preserve"> Controladoria-Geral do Estado no prazo de 10 (dez) dias.</w:t>
      </w:r>
    </w:p>
    <w:p w:rsidR="00F63591" w:rsidRDefault="00F63591" w:rsidP="00D80706">
      <w:pPr>
        <w:ind w:right="45" w:firstLine="1701"/>
        <w:rPr>
          <w:rFonts w:ascii="Arial" w:hAnsi="Arial" w:cs="Arial"/>
        </w:rPr>
      </w:pPr>
    </w:p>
    <w:p w:rsidR="001563FE" w:rsidRDefault="00ED2F53" w:rsidP="00D80706">
      <w:pPr>
        <w:ind w:right="45" w:firstLine="1701"/>
        <w:rPr>
          <w:rFonts w:ascii="Arial" w:hAnsi="Arial" w:cs="Arial"/>
        </w:rPr>
      </w:pPr>
      <w:r>
        <w:rPr>
          <w:rFonts w:ascii="Arial" w:hAnsi="Arial" w:cs="Arial"/>
        </w:rPr>
        <w:t xml:space="preserve">12. </w:t>
      </w:r>
      <w:r w:rsidR="001563FE">
        <w:rPr>
          <w:rFonts w:ascii="Arial" w:hAnsi="Arial" w:cs="Arial"/>
        </w:rPr>
        <w:t>Uma vez instaurada a investigação preliminar e informados o servidor ou a comissão processante de sua designação, deve ser realizado ato de instalação e início dos trabalhos, documentado por ata juntada aos autos.</w:t>
      </w:r>
    </w:p>
    <w:p w:rsidR="001563FE" w:rsidRDefault="001563FE" w:rsidP="00D80706">
      <w:pPr>
        <w:ind w:right="45" w:firstLine="1701"/>
        <w:rPr>
          <w:rFonts w:ascii="Arial" w:hAnsi="Arial" w:cs="Arial"/>
        </w:rPr>
      </w:pPr>
    </w:p>
    <w:p w:rsidR="001563FE" w:rsidRDefault="001563FE" w:rsidP="00D80706">
      <w:pPr>
        <w:ind w:right="45" w:firstLine="1701"/>
        <w:rPr>
          <w:rFonts w:ascii="Arial" w:hAnsi="Arial" w:cs="Arial"/>
        </w:rPr>
      </w:pPr>
    </w:p>
    <w:p w:rsidR="00276D66" w:rsidRPr="00276D66" w:rsidRDefault="00735D82" w:rsidP="00276D66">
      <w:pPr>
        <w:pStyle w:val="Ttulo1"/>
        <w:numPr>
          <w:ilvl w:val="0"/>
          <w:numId w:val="7"/>
        </w:numPr>
        <w:spacing w:line="360" w:lineRule="auto"/>
        <w:ind w:left="432" w:hanging="432"/>
        <w:rPr>
          <w:rFonts w:ascii="Arial" w:eastAsia="Arial" w:hAnsi="Arial" w:cs="Arial"/>
          <w:b/>
          <w:color w:val="231F20"/>
          <w:sz w:val="24"/>
          <w:szCs w:val="22"/>
        </w:rPr>
      </w:pPr>
      <w:r w:rsidRPr="00276D66">
        <w:rPr>
          <w:rFonts w:ascii="Arial" w:eastAsia="Arial" w:hAnsi="Arial" w:cs="Arial"/>
          <w:b/>
          <w:color w:val="231F20"/>
          <w:sz w:val="24"/>
          <w:szCs w:val="22"/>
        </w:rPr>
        <w:t>DAS PROVAS</w:t>
      </w:r>
    </w:p>
    <w:p w:rsidR="001563FE" w:rsidRDefault="001563FE" w:rsidP="00D80706">
      <w:pPr>
        <w:ind w:right="45" w:firstLine="1701"/>
        <w:rPr>
          <w:rFonts w:ascii="Arial" w:hAnsi="Arial" w:cs="Arial"/>
          <w:b/>
          <w:szCs w:val="24"/>
        </w:rPr>
      </w:pPr>
    </w:p>
    <w:p w:rsidR="00BF3BD7" w:rsidRPr="00630E0D" w:rsidRDefault="00ED2F53" w:rsidP="00BF3BD7">
      <w:pPr>
        <w:ind w:firstLine="1701"/>
        <w:rPr>
          <w:rFonts w:ascii="Arial" w:hAnsi="Arial" w:cs="Arial"/>
        </w:rPr>
      </w:pPr>
      <w:r>
        <w:rPr>
          <w:rFonts w:ascii="Arial" w:hAnsi="Arial" w:cs="Arial"/>
        </w:rPr>
        <w:t xml:space="preserve">13. </w:t>
      </w:r>
      <w:r w:rsidR="00BF3BD7">
        <w:rPr>
          <w:rFonts w:ascii="Arial" w:hAnsi="Arial" w:cs="Arial"/>
        </w:rPr>
        <w:t xml:space="preserve">A apuração deve buscar obter o maior número possível de documentos e informações que confirmem, ou não, a ocorrência do ato lesivo (materialidade) e sua autoria. Assim, o servidor ou </w:t>
      </w:r>
      <w:r w:rsidR="00BF3BD7" w:rsidRPr="00374DE1">
        <w:rPr>
          <w:rFonts w:ascii="Arial" w:hAnsi="Arial" w:cs="Arial"/>
        </w:rPr>
        <w:t xml:space="preserve">a </w:t>
      </w:r>
      <w:r w:rsidR="00735D82" w:rsidRPr="00374DE1">
        <w:rPr>
          <w:rFonts w:ascii="Arial" w:hAnsi="Arial" w:cs="Arial"/>
        </w:rPr>
        <w:t>comissão responsável pela investigação poderá utilizar-se de todos os meios probatórios admitidos em lei para a elucidação dos fatos</w:t>
      </w:r>
      <w:r w:rsidR="00BF3BD7">
        <w:rPr>
          <w:rFonts w:ascii="Arial" w:hAnsi="Arial" w:cs="Arial"/>
        </w:rPr>
        <w:t xml:space="preserve">, </w:t>
      </w:r>
      <w:r w:rsidR="00BF3BD7" w:rsidRPr="00630E0D">
        <w:rPr>
          <w:rFonts w:ascii="Arial" w:hAnsi="Arial" w:cs="Arial"/>
        </w:rPr>
        <w:t>compreendendo, sempre que necessário:</w:t>
      </w:r>
    </w:p>
    <w:p w:rsidR="00BF3BD7" w:rsidRPr="00630E0D" w:rsidRDefault="00BF3BD7" w:rsidP="00BF3BD7">
      <w:pPr>
        <w:ind w:firstLine="1701"/>
        <w:rPr>
          <w:rFonts w:ascii="Arial" w:hAnsi="Arial" w:cs="Arial"/>
        </w:rPr>
      </w:pPr>
    </w:p>
    <w:p w:rsidR="00BF3BD7" w:rsidRPr="00BF3BD7" w:rsidRDefault="00BF3BD7" w:rsidP="00BF3BD7">
      <w:pPr>
        <w:ind w:left="1701"/>
        <w:rPr>
          <w:rFonts w:ascii="Arial" w:hAnsi="Arial" w:cs="Arial"/>
        </w:rPr>
      </w:pPr>
      <w:r w:rsidRPr="00BF3BD7">
        <w:rPr>
          <w:rFonts w:ascii="Arial" w:hAnsi="Arial" w:cs="Arial"/>
        </w:rPr>
        <w:lastRenderedPageBreak/>
        <w:t>I – expedição de ofícios requisitando informações e documentos;</w:t>
      </w:r>
    </w:p>
    <w:p w:rsidR="00BF3BD7" w:rsidRPr="00BF3BD7" w:rsidRDefault="00BF3BD7" w:rsidP="00BF3BD7">
      <w:pPr>
        <w:ind w:left="1701"/>
        <w:rPr>
          <w:rFonts w:ascii="Arial" w:hAnsi="Arial" w:cs="Arial"/>
        </w:rPr>
      </w:pPr>
    </w:p>
    <w:p w:rsidR="00BF3BD7" w:rsidRPr="00BF3BD7" w:rsidRDefault="00BF3BD7" w:rsidP="00BF3BD7">
      <w:pPr>
        <w:ind w:left="1701"/>
        <w:rPr>
          <w:rFonts w:ascii="Arial" w:hAnsi="Arial" w:cs="Arial"/>
        </w:rPr>
      </w:pPr>
      <w:r w:rsidRPr="00BF3BD7">
        <w:rPr>
          <w:rFonts w:ascii="Arial" w:hAnsi="Arial" w:cs="Arial"/>
        </w:rPr>
        <w:t>II – tomada de depoimentos necessários ao esclarecimento dos fatos;</w:t>
      </w:r>
    </w:p>
    <w:p w:rsidR="00BF3BD7" w:rsidRPr="00BF3BD7" w:rsidRDefault="00BF3BD7" w:rsidP="00BF3BD7">
      <w:pPr>
        <w:ind w:left="1701"/>
        <w:rPr>
          <w:rFonts w:ascii="Arial" w:hAnsi="Arial" w:cs="Arial"/>
        </w:rPr>
      </w:pPr>
    </w:p>
    <w:p w:rsidR="00BF3BD7" w:rsidRPr="00BF3BD7" w:rsidRDefault="00BF3BD7" w:rsidP="00BF3BD7">
      <w:pPr>
        <w:ind w:left="1701"/>
        <w:rPr>
          <w:rFonts w:ascii="Arial" w:hAnsi="Arial" w:cs="Arial"/>
        </w:rPr>
      </w:pPr>
      <w:r w:rsidRPr="00BF3BD7">
        <w:rPr>
          <w:rFonts w:ascii="Arial" w:hAnsi="Arial" w:cs="Arial"/>
        </w:rPr>
        <w:t xml:space="preserve">III – realização de perícia necessária </w:t>
      </w:r>
      <w:r w:rsidR="0011462A">
        <w:rPr>
          <w:rFonts w:ascii="Arial" w:hAnsi="Arial" w:cs="Arial"/>
        </w:rPr>
        <w:t>à</w:t>
      </w:r>
      <w:r w:rsidRPr="00BF3BD7">
        <w:rPr>
          <w:rFonts w:ascii="Arial" w:hAnsi="Arial" w:cs="Arial"/>
        </w:rPr>
        <w:t xml:space="preserve"> elucidação dos fatos; ou</w:t>
      </w:r>
    </w:p>
    <w:p w:rsidR="00BF3BD7" w:rsidRPr="00BF3BD7" w:rsidRDefault="00BF3BD7" w:rsidP="00BF3BD7">
      <w:pPr>
        <w:ind w:left="1701"/>
        <w:rPr>
          <w:rFonts w:ascii="Arial" w:hAnsi="Arial" w:cs="Arial"/>
        </w:rPr>
      </w:pPr>
    </w:p>
    <w:p w:rsidR="00BF3BD7" w:rsidRPr="00BF3BD7" w:rsidRDefault="00BF3BD7" w:rsidP="00BF3BD7">
      <w:pPr>
        <w:ind w:left="1701"/>
        <w:rPr>
          <w:rFonts w:ascii="Arial" w:hAnsi="Arial" w:cs="Arial"/>
        </w:rPr>
      </w:pPr>
      <w:r w:rsidRPr="00BF3BD7">
        <w:rPr>
          <w:rFonts w:ascii="Arial" w:hAnsi="Arial" w:cs="Arial"/>
        </w:rPr>
        <w:t xml:space="preserve">IV – </w:t>
      </w:r>
      <w:proofErr w:type="gramStart"/>
      <w:r w:rsidRPr="00BF3BD7">
        <w:rPr>
          <w:rFonts w:ascii="Arial" w:hAnsi="Arial" w:cs="Arial"/>
        </w:rPr>
        <w:t>requisição</w:t>
      </w:r>
      <w:proofErr w:type="gramEnd"/>
      <w:r w:rsidRPr="00BF3BD7">
        <w:rPr>
          <w:rFonts w:ascii="Arial" w:hAnsi="Arial" w:cs="Arial"/>
        </w:rPr>
        <w:t xml:space="preserve">, por meio da autoridade </w:t>
      </w:r>
      <w:r>
        <w:rPr>
          <w:rFonts w:ascii="Arial" w:hAnsi="Arial" w:cs="Arial"/>
        </w:rPr>
        <w:t>instauradora</w:t>
      </w:r>
      <w:r w:rsidRPr="00BF3BD7">
        <w:rPr>
          <w:rFonts w:ascii="Arial" w:hAnsi="Arial" w:cs="Arial"/>
        </w:rPr>
        <w:t>, do compartilhamento de informações tributárias da pessoa jurídica investigada, conforme previsto no inciso II do § 1º do art. 198 da Lei nº 5.172, de 25 de outubro de 1966 – Código Tributário Nacional.</w:t>
      </w:r>
    </w:p>
    <w:p w:rsidR="00735D82" w:rsidRDefault="00735D82" w:rsidP="00D80706">
      <w:pPr>
        <w:ind w:right="45" w:firstLine="1701"/>
        <w:rPr>
          <w:rFonts w:ascii="Arial" w:hAnsi="Arial" w:cs="Arial"/>
        </w:rPr>
      </w:pPr>
    </w:p>
    <w:p w:rsidR="00D80706" w:rsidRDefault="00D80706" w:rsidP="00D80706">
      <w:pPr>
        <w:ind w:right="45" w:firstLine="1701"/>
        <w:rPr>
          <w:rFonts w:ascii="Arial" w:hAnsi="Arial" w:cs="Arial"/>
        </w:rPr>
      </w:pPr>
    </w:p>
    <w:p w:rsidR="00D903FC" w:rsidRDefault="00ED2F53" w:rsidP="00D80706">
      <w:pPr>
        <w:ind w:firstLine="1701"/>
        <w:rPr>
          <w:rFonts w:ascii="Arial" w:hAnsi="Arial" w:cs="Arial"/>
        </w:rPr>
      </w:pPr>
      <w:r>
        <w:rPr>
          <w:rFonts w:ascii="Arial" w:hAnsi="Arial" w:cs="Arial"/>
        </w:rPr>
        <w:t xml:space="preserve">14. </w:t>
      </w:r>
      <w:r w:rsidR="00BF3BD7">
        <w:rPr>
          <w:rFonts w:ascii="Arial" w:hAnsi="Arial" w:cs="Arial"/>
        </w:rPr>
        <w:t>Recomenda-se como boa prática que as diligências sejam deliberadas em reunião</w:t>
      </w:r>
      <w:r w:rsidR="0088411E">
        <w:rPr>
          <w:rFonts w:ascii="Arial" w:hAnsi="Arial" w:cs="Arial"/>
        </w:rPr>
        <w:t xml:space="preserve"> da comissão</w:t>
      </w:r>
      <w:r w:rsidR="00BF3BD7">
        <w:rPr>
          <w:rFonts w:ascii="Arial" w:hAnsi="Arial" w:cs="Arial"/>
        </w:rPr>
        <w:t xml:space="preserve"> e </w:t>
      </w:r>
      <w:r w:rsidR="0088411E">
        <w:rPr>
          <w:rFonts w:ascii="Arial" w:hAnsi="Arial" w:cs="Arial"/>
        </w:rPr>
        <w:t xml:space="preserve">registradas em atas. </w:t>
      </w:r>
    </w:p>
    <w:p w:rsidR="00D903FC" w:rsidRDefault="00D903FC" w:rsidP="00D80706">
      <w:pPr>
        <w:ind w:firstLine="1701"/>
        <w:rPr>
          <w:rFonts w:ascii="Arial" w:hAnsi="Arial" w:cs="Arial"/>
        </w:rPr>
      </w:pPr>
    </w:p>
    <w:p w:rsidR="00BF3BD7" w:rsidRDefault="00ED2F53" w:rsidP="00D80706">
      <w:pPr>
        <w:ind w:firstLine="1701"/>
        <w:rPr>
          <w:rFonts w:ascii="Arial" w:hAnsi="Arial" w:cs="Arial"/>
        </w:rPr>
      </w:pPr>
      <w:r>
        <w:rPr>
          <w:rFonts w:ascii="Arial" w:hAnsi="Arial" w:cs="Arial"/>
        </w:rPr>
        <w:t xml:space="preserve">15. </w:t>
      </w:r>
      <w:r w:rsidR="0088411E">
        <w:rPr>
          <w:rFonts w:ascii="Arial" w:hAnsi="Arial" w:cs="Arial"/>
        </w:rPr>
        <w:t xml:space="preserve">No início dos trabalhos é necessária a leitura de todo o material disponível sobre o fato em investigação, bem como o estabelecimento da estratégia </w:t>
      </w:r>
      <w:r w:rsidR="00D903FC">
        <w:rPr>
          <w:rFonts w:ascii="Arial" w:hAnsi="Arial" w:cs="Arial"/>
        </w:rPr>
        <w:t>de apuração e as provas a serem produzidas. Por exemplo, quando da tomada de depoimentos, a ordem dos depoentes pode favorecer ou dificultar a apuração, devendo ser objeto de reflexão por parte do servidor ou comissão que conduz as investigações.</w:t>
      </w:r>
    </w:p>
    <w:p w:rsidR="00D903FC" w:rsidRDefault="00D903FC" w:rsidP="00D80706">
      <w:pPr>
        <w:ind w:firstLine="1701"/>
        <w:rPr>
          <w:rFonts w:ascii="Arial" w:hAnsi="Arial" w:cs="Arial"/>
        </w:rPr>
      </w:pPr>
    </w:p>
    <w:p w:rsidR="00735D82" w:rsidRDefault="00ED2F53" w:rsidP="00D80706">
      <w:pPr>
        <w:ind w:firstLine="1701"/>
        <w:rPr>
          <w:rFonts w:ascii="Arial" w:hAnsi="Arial" w:cs="Arial"/>
        </w:rPr>
      </w:pPr>
      <w:r>
        <w:rPr>
          <w:rFonts w:ascii="Arial" w:hAnsi="Arial" w:cs="Arial"/>
        </w:rPr>
        <w:t xml:space="preserve">16. </w:t>
      </w:r>
      <w:r w:rsidR="00D903FC">
        <w:rPr>
          <w:rFonts w:ascii="Arial" w:hAnsi="Arial" w:cs="Arial"/>
        </w:rPr>
        <w:t>Enquanto órgão central do Sistema de Controle Interno, a</w:t>
      </w:r>
      <w:r w:rsidR="00735D82">
        <w:rPr>
          <w:rFonts w:ascii="Arial" w:hAnsi="Arial" w:cs="Arial"/>
        </w:rPr>
        <w:t xml:space="preserve"> Contr</w:t>
      </w:r>
      <w:r w:rsidR="00D903FC">
        <w:rPr>
          <w:rFonts w:ascii="Arial" w:hAnsi="Arial" w:cs="Arial"/>
        </w:rPr>
        <w:t>oladoria Geral do Estado poderá</w:t>
      </w:r>
      <w:r w:rsidR="00735D82">
        <w:rPr>
          <w:rFonts w:ascii="Arial" w:hAnsi="Arial" w:cs="Arial"/>
        </w:rPr>
        <w:t xml:space="preserve"> </w:t>
      </w:r>
      <w:r w:rsidR="00D903FC">
        <w:rPr>
          <w:rFonts w:ascii="Arial" w:hAnsi="Arial" w:cs="Arial"/>
        </w:rPr>
        <w:t>r</w:t>
      </w:r>
      <w:r w:rsidR="00735D82" w:rsidRPr="00374DE1">
        <w:rPr>
          <w:rFonts w:ascii="Arial" w:hAnsi="Arial" w:cs="Arial"/>
        </w:rPr>
        <w:t>equisitar nominalmente servidores estáveis do órgão ou da entidade envolvida na ocorrência para auxiliar na investigação</w:t>
      </w:r>
      <w:r w:rsidR="00D903FC">
        <w:rPr>
          <w:rFonts w:ascii="Arial" w:hAnsi="Arial" w:cs="Arial"/>
        </w:rPr>
        <w:t>, ou, ainda,</w:t>
      </w:r>
      <w:r w:rsidR="00735D82" w:rsidRPr="00374DE1">
        <w:rPr>
          <w:rFonts w:ascii="Arial" w:hAnsi="Arial" w:cs="Arial"/>
        </w:rPr>
        <w:t xml:space="preserve"> solicitar, por intermédio da autoridade instauradora, ao órgão de representação judicial que requeira as medidas judiciais necessárias para a investigação das infrações, no País ou no exterior.</w:t>
      </w:r>
    </w:p>
    <w:p w:rsidR="00276D66" w:rsidRDefault="00276D66" w:rsidP="00D80706">
      <w:pPr>
        <w:ind w:firstLine="1701"/>
        <w:rPr>
          <w:rFonts w:ascii="Arial" w:hAnsi="Arial" w:cs="Arial"/>
        </w:rPr>
      </w:pPr>
    </w:p>
    <w:p w:rsidR="00276D66" w:rsidRDefault="00276D66" w:rsidP="00D80706">
      <w:pPr>
        <w:ind w:firstLine="1701"/>
        <w:rPr>
          <w:rFonts w:ascii="Arial" w:hAnsi="Arial" w:cs="Arial"/>
        </w:rPr>
      </w:pPr>
    </w:p>
    <w:p w:rsidR="00276D66" w:rsidRPr="00276D66" w:rsidRDefault="00D80706" w:rsidP="00276D66">
      <w:pPr>
        <w:pStyle w:val="Ttulo1"/>
        <w:numPr>
          <w:ilvl w:val="0"/>
          <w:numId w:val="7"/>
        </w:numPr>
        <w:spacing w:line="360" w:lineRule="auto"/>
        <w:ind w:left="432" w:hanging="432"/>
        <w:rPr>
          <w:rFonts w:ascii="Arial" w:eastAsia="Arial" w:hAnsi="Arial" w:cs="Arial"/>
          <w:b/>
          <w:color w:val="231F20"/>
          <w:sz w:val="24"/>
          <w:szCs w:val="22"/>
        </w:rPr>
      </w:pPr>
      <w:r w:rsidRPr="00276D66">
        <w:rPr>
          <w:rFonts w:ascii="Arial" w:eastAsia="Arial" w:hAnsi="Arial" w:cs="Arial"/>
          <w:b/>
          <w:color w:val="231F20"/>
          <w:sz w:val="24"/>
          <w:szCs w:val="22"/>
        </w:rPr>
        <w:t xml:space="preserve">PRAZO </w:t>
      </w:r>
      <w:r w:rsidR="009F75B1" w:rsidRPr="00276D66">
        <w:rPr>
          <w:rFonts w:ascii="Arial" w:eastAsia="Arial" w:hAnsi="Arial" w:cs="Arial"/>
          <w:b/>
          <w:color w:val="231F20"/>
          <w:sz w:val="24"/>
          <w:szCs w:val="22"/>
        </w:rPr>
        <w:t>E CONCLUSÃO D</w:t>
      </w:r>
      <w:r w:rsidR="00792297" w:rsidRPr="00276D66">
        <w:rPr>
          <w:rFonts w:ascii="Arial" w:eastAsia="Arial" w:hAnsi="Arial" w:cs="Arial"/>
          <w:b/>
          <w:color w:val="231F20"/>
          <w:sz w:val="24"/>
          <w:szCs w:val="22"/>
        </w:rPr>
        <w:t>A</w:t>
      </w:r>
      <w:r w:rsidR="009F75B1" w:rsidRPr="00276D66">
        <w:rPr>
          <w:rFonts w:ascii="Arial" w:eastAsia="Arial" w:hAnsi="Arial" w:cs="Arial"/>
          <w:b/>
          <w:color w:val="231F20"/>
          <w:sz w:val="24"/>
          <w:szCs w:val="22"/>
        </w:rPr>
        <w:t xml:space="preserve"> INVESTIGAÇÃO PRELI</w:t>
      </w:r>
      <w:r w:rsidR="00792297" w:rsidRPr="00276D66">
        <w:rPr>
          <w:rFonts w:ascii="Arial" w:eastAsia="Arial" w:hAnsi="Arial" w:cs="Arial"/>
          <w:b/>
          <w:color w:val="231F20"/>
          <w:sz w:val="24"/>
          <w:szCs w:val="22"/>
        </w:rPr>
        <w:t>M</w:t>
      </w:r>
      <w:r w:rsidR="009F75B1" w:rsidRPr="00276D66">
        <w:rPr>
          <w:rFonts w:ascii="Arial" w:eastAsia="Arial" w:hAnsi="Arial" w:cs="Arial"/>
          <w:b/>
          <w:color w:val="231F20"/>
          <w:sz w:val="24"/>
          <w:szCs w:val="22"/>
        </w:rPr>
        <w:t>INAR</w:t>
      </w:r>
    </w:p>
    <w:p w:rsidR="00D80706" w:rsidRPr="00DE749F" w:rsidRDefault="00D80706" w:rsidP="00D80706">
      <w:pPr>
        <w:ind w:right="45" w:firstLine="1701"/>
        <w:rPr>
          <w:rFonts w:ascii="Arial" w:hAnsi="Arial" w:cs="Arial"/>
          <w:b/>
          <w:szCs w:val="24"/>
        </w:rPr>
      </w:pPr>
    </w:p>
    <w:p w:rsidR="009F75B1" w:rsidRDefault="00ED2F53" w:rsidP="00D80706">
      <w:pPr>
        <w:ind w:firstLine="1701"/>
        <w:rPr>
          <w:rFonts w:ascii="Arial" w:hAnsi="Arial" w:cs="Arial"/>
        </w:rPr>
      </w:pPr>
      <w:r>
        <w:rPr>
          <w:rFonts w:ascii="Arial" w:hAnsi="Arial" w:cs="Arial"/>
        </w:rPr>
        <w:t xml:space="preserve">17. </w:t>
      </w:r>
      <w:r w:rsidR="009F75B1" w:rsidRPr="009F75B1">
        <w:rPr>
          <w:rFonts w:ascii="Arial" w:hAnsi="Arial" w:cs="Arial"/>
        </w:rPr>
        <w:t xml:space="preserve">O prazo para conclusão da investigação preliminar não excederá 60 (sessenta) dias e poderá ser prorrogada por igual período, mediante solicitação justificada do servidor ou do presidente da comissão </w:t>
      </w:r>
      <w:r w:rsidR="009F75B1">
        <w:rPr>
          <w:rFonts w:ascii="Arial" w:hAnsi="Arial" w:cs="Arial"/>
        </w:rPr>
        <w:t>à autoridade instauradora.</w:t>
      </w:r>
    </w:p>
    <w:p w:rsidR="00D80706" w:rsidRDefault="00D80706" w:rsidP="00D80706">
      <w:pPr>
        <w:ind w:firstLine="1701"/>
        <w:rPr>
          <w:rFonts w:ascii="Arial" w:hAnsi="Arial" w:cs="Arial"/>
        </w:rPr>
      </w:pPr>
    </w:p>
    <w:p w:rsidR="00D80706" w:rsidRDefault="00ED2F53" w:rsidP="00D80706">
      <w:pPr>
        <w:ind w:firstLine="1701"/>
        <w:rPr>
          <w:rFonts w:ascii="Arial" w:hAnsi="Arial" w:cs="Arial"/>
        </w:rPr>
      </w:pPr>
      <w:r>
        <w:rPr>
          <w:rFonts w:ascii="Arial" w:hAnsi="Arial" w:cs="Arial"/>
        </w:rPr>
        <w:t xml:space="preserve">18. </w:t>
      </w:r>
      <w:r w:rsidR="00D80706" w:rsidRPr="00374DE1">
        <w:rPr>
          <w:rFonts w:ascii="Arial" w:hAnsi="Arial" w:cs="Arial"/>
        </w:rPr>
        <w:t xml:space="preserve">Esgotadas as diligências ou vencido o prazo </w:t>
      </w:r>
      <w:r w:rsidR="00D80706">
        <w:rPr>
          <w:rFonts w:ascii="Arial" w:hAnsi="Arial" w:cs="Arial"/>
        </w:rPr>
        <w:t>mencionado acima</w:t>
      </w:r>
      <w:r w:rsidR="00D80706" w:rsidRPr="00374DE1">
        <w:rPr>
          <w:rFonts w:ascii="Arial" w:hAnsi="Arial" w:cs="Arial"/>
        </w:rPr>
        <w:t xml:space="preserve">, </w:t>
      </w:r>
      <w:r w:rsidR="00792297">
        <w:rPr>
          <w:rFonts w:ascii="Arial" w:hAnsi="Arial" w:cs="Arial"/>
        </w:rPr>
        <w:t xml:space="preserve">o servidor ou </w:t>
      </w:r>
      <w:r w:rsidR="00D80706" w:rsidRPr="00374DE1">
        <w:rPr>
          <w:rFonts w:ascii="Arial" w:hAnsi="Arial" w:cs="Arial"/>
        </w:rPr>
        <w:t>a comissão responsável pela condução do procedimento investigatório elaborará relatório conclusivo, o qual deverá conter</w:t>
      </w:r>
      <w:r w:rsidR="00792297">
        <w:rPr>
          <w:rFonts w:ascii="Arial" w:hAnsi="Arial" w:cs="Arial"/>
        </w:rPr>
        <w:t xml:space="preserve"> o</w:t>
      </w:r>
      <w:r w:rsidR="00D80706" w:rsidRPr="00374DE1">
        <w:rPr>
          <w:rFonts w:ascii="Arial" w:hAnsi="Arial" w:cs="Arial"/>
        </w:rPr>
        <w:t>s fatos apurados</w:t>
      </w:r>
      <w:r w:rsidR="00792297">
        <w:rPr>
          <w:rFonts w:ascii="Arial" w:hAnsi="Arial" w:cs="Arial"/>
        </w:rPr>
        <w:t>, a</w:t>
      </w:r>
      <w:r w:rsidR="00D80706" w:rsidRPr="00374DE1">
        <w:rPr>
          <w:rFonts w:ascii="Arial" w:hAnsi="Arial" w:cs="Arial"/>
        </w:rPr>
        <w:t xml:space="preserve"> atribuição de autoria</w:t>
      </w:r>
      <w:r w:rsidR="00792297">
        <w:rPr>
          <w:rFonts w:ascii="Arial" w:hAnsi="Arial" w:cs="Arial"/>
        </w:rPr>
        <w:t>,</w:t>
      </w:r>
      <w:r w:rsidR="00D80706">
        <w:rPr>
          <w:rFonts w:ascii="Arial" w:hAnsi="Arial" w:cs="Arial"/>
        </w:rPr>
        <w:t xml:space="preserve"> </w:t>
      </w:r>
      <w:r w:rsidR="00792297">
        <w:rPr>
          <w:rFonts w:ascii="Arial" w:hAnsi="Arial" w:cs="Arial"/>
        </w:rPr>
        <w:t>o</w:t>
      </w:r>
      <w:r w:rsidR="00D80706" w:rsidRPr="00374DE1">
        <w:rPr>
          <w:rFonts w:ascii="Arial" w:hAnsi="Arial" w:cs="Arial"/>
        </w:rPr>
        <w:t xml:space="preserve"> enquadramento legal nos termos da Lei </w:t>
      </w:r>
      <w:r w:rsidR="00792297">
        <w:rPr>
          <w:rFonts w:ascii="Arial" w:hAnsi="Arial" w:cs="Arial"/>
        </w:rPr>
        <w:t>Anticorrupção,</w:t>
      </w:r>
      <w:r w:rsidR="00D80706" w:rsidRPr="00374DE1">
        <w:rPr>
          <w:rFonts w:ascii="Arial" w:hAnsi="Arial" w:cs="Arial"/>
        </w:rPr>
        <w:t xml:space="preserve"> </w:t>
      </w:r>
      <w:r w:rsidR="0011462A">
        <w:rPr>
          <w:rFonts w:ascii="Arial" w:hAnsi="Arial" w:cs="Arial"/>
        </w:rPr>
        <w:t>e</w:t>
      </w:r>
      <w:r w:rsidR="00D80706">
        <w:rPr>
          <w:rFonts w:ascii="Arial" w:hAnsi="Arial" w:cs="Arial"/>
        </w:rPr>
        <w:t xml:space="preserve"> </w:t>
      </w:r>
      <w:r w:rsidR="00D80706" w:rsidRPr="00374DE1">
        <w:rPr>
          <w:rFonts w:ascii="Arial" w:hAnsi="Arial" w:cs="Arial"/>
        </w:rPr>
        <w:t>a sugestão de arquivamento ou de instauração do PAR para apuração da responsabilidade da pessoa jurídica</w:t>
      </w:r>
      <w:r w:rsidR="00792297">
        <w:rPr>
          <w:rFonts w:ascii="Arial" w:hAnsi="Arial" w:cs="Arial"/>
        </w:rPr>
        <w:t>. O relatório também pode propor</w:t>
      </w:r>
      <w:r w:rsidR="00D80706" w:rsidRPr="00374DE1">
        <w:rPr>
          <w:rFonts w:ascii="Arial" w:hAnsi="Arial" w:cs="Arial"/>
        </w:rPr>
        <w:t xml:space="preserve"> o encaminhamento para outras autoridades competentes</w:t>
      </w:r>
      <w:r w:rsidR="00860B11">
        <w:rPr>
          <w:rFonts w:ascii="Arial" w:hAnsi="Arial" w:cs="Arial"/>
        </w:rPr>
        <w:t xml:space="preserve"> e, ainda</w:t>
      </w:r>
      <w:r w:rsidR="00860B11" w:rsidRPr="00ED2F53">
        <w:rPr>
          <w:rFonts w:ascii="Arial" w:hAnsi="Arial" w:cs="Arial"/>
        </w:rPr>
        <w:t>,</w:t>
      </w:r>
      <w:r w:rsidR="00792297" w:rsidRPr="00ED2F53">
        <w:rPr>
          <w:rFonts w:ascii="Arial" w:hAnsi="Arial" w:cs="Arial"/>
        </w:rPr>
        <w:t xml:space="preserve"> r</w:t>
      </w:r>
      <w:r w:rsidR="00792297" w:rsidRPr="00860B11">
        <w:rPr>
          <w:rFonts w:ascii="Arial" w:hAnsi="Arial" w:cs="Arial"/>
        </w:rPr>
        <w:t>elatar indícios da prática de infração disciplinar por parte de agentes públicos</w:t>
      </w:r>
      <w:r w:rsidR="00D80706" w:rsidRPr="00860B11">
        <w:rPr>
          <w:rFonts w:ascii="Arial" w:hAnsi="Arial" w:cs="Arial"/>
        </w:rPr>
        <w:t>, conforme o caso.</w:t>
      </w:r>
    </w:p>
    <w:p w:rsidR="00792297" w:rsidRDefault="00792297" w:rsidP="00D80706">
      <w:pPr>
        <w:ind w:firstLine="1701"/>
        <w:rPr>
          <w:rFonts w:ascii="Arial" w:hAnsi="Arial" w:cs="Arial"/>
        </w:rPr>
      </w:pPr>
    </w:p>
    <w:p w:rsidR="00792297" w:rsidRDefault="00ED2F53" w:rsidP="00D80706">
      <w:pPr>
        <w:ind w:firstLine="1701"/>
        <w:rPr>
          <w:rFonts w:ascii="Arial" w:hAnsi="Arial" w:cs="Arial"/>
        </w:rPr>
      </w:pPr>
      <w:r>
        <w:rPr>
          <w:rFonts w:ascii="Arial" w:hAnsi="Arial" w:cs="Arial"/>
        </w:rPr>
        <w:t xml:space="preserve">19. </w:t>
      </w:r>
      <w:r w:rsidR="00792297">
        <w:rPr>
          <w:rFonts w:ascii="Arial" w:hAnsi="Arial" w:cs="Arial"/>
        </w:rPr>
        <w:t>É importante que as conclusões do relatório sejam fundamentadas em documentos comprobatórios, os quais devem estar precisamente referenciados indicando página e processo em que podem ser visualizados.</w:t>
      </w:r>
    </w:p>
    <w:p w:rsidR="00792297" w:rsidRPr="00374DE1" w:rsidRDefault="00792297" w:rsidP="00D80706">
      <w:pPr>
        <w:ind w:firstLine="1701"/>
        <w:rPr>
          <w:rFonts w:ascii="Arial" w:hAnsi="Arial" w:cs="Arial"/>
          <w:color w:val="000000"/>
        </w:rPr>
      </w:pPr>
    </w:p>
    <w:p w:rsidR="009C5BB0" w:rsidRPr="00374DE1" w:rsidRDefault="00ED2F53" w:rsidP="009C5BB0">
      <w:pPr>
        <w:ind w:firstLine="1701"/>
        <w:rPr>
          <w:rFonts w:ascii="Arial" w:hAnsi="Arial" w:cs="Arial"/>
          <w:color w:val="000000"/>
        </w:rPr>
      </w:pPr>
      <w:r>
        <w:rPr>
          <w:rFonts w:ascii="Arial" w:hAnsi="Arial" w:cs="Arial"/>
        </w:rPr>
        <w:lastRenderedPageBreak/>
        <w:t xml:space="preserve">20. </w:t>
      </w:r>
      <w:r w:rsidR="009C5BB0" w:rsidRPr="00374DE1">
        <w:rPr>
          <w:rFonts w:ascii="Arial" w:hAnsi="Arial" w:cs="Arial"/>
        </w:rPr>
        <w:t>Recebidos os autos do procedimento de investigação</w:t>
      </w:r>
      <w:r w:rsidR="009C5BB0">
        <w:rPr>
          <w:rFonts w:ascii="Arial" w:hAnsi="Arial" w:cs="Arial"/>
        </w:rPr>
        <w:t xml:space="preserve"> </w:t>
      </w:r>
      <w:r w:rsidR="009C5BB0" w:rsidRPr="00374DE1">
        <w:rPr>
          <w:rFonts w:ascii="Arial" w:hAnsi="Arial" w:cs="Arial"/>
        </w:rPr>
        <w:t>a autoridade poderá determinar a realização de novas diligências, o arquivamento da matéria ou a instauração de PAR.</w:t>
      </w:r>
    </w:p>
    <w:p w:rsidR="00EB447B" w:rsidRPr="00374DE1" w:rsidRDefault="00EB447B" w:rsidP="009C5BB0">
      <w:pPr>
        <w:ind w:firstLine="1701"/>
        <w:rPr>
          <w:rFonts w:ascii="Arial" w:hAnsi="Arial" w:cs="Arial"/>
          <w:color w:val="000000"/>
        </w:rPr>
      </w:pPr>
    </w:p>
    <w:p w:rsidR="009C5BB0" w:rsidRPr="00374DE1" w:rsidRDefault="00ED2F53" w:rsidP="009C5BB0">
      <w:pPr>
        <w:ind w:firstLine="1701"/>
        <w:rPr>
          <w:rFonts w:ascii="Arial" w:hAnsi="Arial" w:cs="Arial"/>
          <w:color w:val="000000"/>
        </w:rPr>
      </w:pPr>
      <w:r>
        <w:rPr>
          <w:rFonts w:ascii="Arial" w:hAnsi="Arial" w:cs="Arial"/>
        </w:rPr>
        <w:t xml:space="preserve">21. </w:t>
      </w:r>
      <w:r w:rsidR="009C5BB0" w:rsidRPr="00374DE1">
        <w:rPr>
          <w:rFonts w:ascii="Arial" w:hAnsi="Arial" w:cs="Arial"/>
        </w:rPr>
        <w:t xml:space="preserve">Em caso </w:t>
      </w:r>
      <w:r w:rsidR="00792297">
        <w:rPr>
          <w:rFonts w:ascii="Arial" w:hAnsi="Arial" w:cs="Arial"/>
        </w:rPr>
        <w:t>arquivamento e surgindo</w:t>
      </w:r>
      <w:r w:rsidR="009C5BB0" w:rsidRPr="00374DE1">
        <w:rPr>
          <w:rFonts w:ascii="Arial" w:hAnsi="Arial" w:cs="Arial"/>
        </w:rPr>
        <w:t xml:space="preserve"> fato novo e/ou novas provas, os autos do procedimento de investigação poder</w:t>
      </w:r>
      <w:r w:rsidR="009C5BB0">
        <w:rPr>
          <w:rFonts w:ascii="Arial" w:hAnsi="Arial" w:cs="Arial"/>
        </w:rPr>
        <w:t>ão</w:t>
      </w:r>
      <w:r w:rsidR="009C5BB0" w:rsidRPr="00374DE1">
        <w:rPr>
          <w:rFonts w:ascii="Arial" w:hAnsi="Arial" w:cs="Arial"/>
        </w:rPr>
        <w:t xml:space="preserve"> ser desarquivados, de ofício ou mediante requerimento pela autoridade</w:t>
      </w:r>
      <w:r w:rsidR="009C5BB0">
        <w:rPr>
          <w:rFonts w:ascii="Arial" w:hAnsi="Arial" w:cs="Arial"/>
        </w:rPr>
        <w:t>,</w:t>
      </w:r>
      <w:r w:rsidR="009C5BB0" w:rsidRPr="00374DE1">
        <w:rPr>
          <w:rFonts w:ascii="Arial" w:hAnsi="Arial" w:cs="Arial"/>
        </w:rPr>
        <w:t xml:space="preserve"> mediante despacho fundamentado.</w:t>
      </w:r>
    </w:p>
    <w:p w:rsidR="00D80706" w:rsidRDefault="00D80706" w:rsidP="00D80706">
      <w:pPr>
        <w:ind w:right="45" w:firstLine="1701"/>
        <w:rPr>
          <w:rFonts w:ascii="Arial" w:hAnsi="Arial" w:cs="Arial"/>
          <w:b/>
          <w:szCs w:val="24"/>
        </w:rPr>
      </w:pPr>
    </w:p>
    <w:p w:rsidR="000C2600" w:rsidRDefault="000C2600" w:rsidP="00D80706">
      <w:pPr>
        <w:ind w:right="45" w:firstLine="1701"/>
        <w:rPr>
          <w:rFonts w:ascii="Arial" w:hAnsi="Arial" w:cs="Arial"/>
        </w:rPr>
      </w:pPr>
    </w:p>
    <w:p w:rsidR="00CF16E6" w:rsidRPr="00374DE1" w:rsidRDefault="00CF16E6" w:rsidP="00D80706">
      <w:pPr>
        <w:ind w:firstLine="2552"/>
        <w:rPr>
          <w:rFonts w:ascii="Arial" w:hAnsi="Arial" w:cs="Arial"/>
          <w:color w:val="000000"/>
        </w:rPr>
      </w:pPr>
    </w:p>
    <w:p w:rsidR="008133B1" w:rsidRDefault="004407F1" w:rsidP="0011462A">
      <w:pPr>
        <w:tabs>
          <w:tab w:val="left" w:pos="3435"/>
        </w:tabs>
        <w:ind w:right="45" w:firstLine="1701"/>
        <w:rPr>
          <w:rFonts w:ascii="Arial" w:hAnsi="Arial" w:cs="Arial"/>
          <w:szCs w:val="24"/>
        </w:rPr>
      </w:pPr>
      <w:r w:rsidRPr="004407F1">
        <w:rPr>
          <w:rFonts w:ascii="Arial" w:hAnsi="Arial" w:cs="Arial"/>
          <w:szCs w:val="24"/>
        </w:rPr>
        <w:t>É a orientação.</w:t>
      </w:r>
    </w:p>
    <w:p w:rsidR="00950A52" w:rsidRDefault="00950A52" w:rsidP="00D80706">
      <w:pPr>
        <w:tabs>
          <w:tab w:val="left" w:pos="3435"/>
        </w:tabs>
        <w:ind w:right="45" w:firstLine="2552"/>
        <w:rPr>
          <w:rFonts w:ascii="Arial" w:hAnsi="Arial" w:cs="Arial"/>
          <w:szCs w:val="24"/>
        </w:rPr>
      </w:pPr>
    </w:p>
    <w:p w:rsidR="00950A52" w:rsidRDefault="00950A52" w:rsidP="00D80706">
      <w:pPr>
        <w:tabs>
          <w:tab w:val="left" w:pos="3435"/>
        </w:tabs>
        <w:ind w:right="45" w:firstLine="2552"/>
        <w:rPr>
          <w:rFonts w:ascii="Arial" w:hAnsi="Arial" w:cs="Arial"/>
          <w:szCs w:val="24"/>
        </w:rPr>
      </w:pPr>
    </w:p>
    <w:p w:rsidR="00EB447B" w:rsidRDefault="00EB447B" w:rsidP="00EB447B">
      <w:pPr>
        <w:tabs>
          <w:tab w:val="left" w:pos="851"/>
        </w:tabs>
        <w:spacing w:line="360" w:lineRule="auto"/>
        <w:ind w:firstLine="851"/>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B447B" w:rsidTr="00EB447B">
        <w:tc>
          <w:tcPr>
            <w:tcW w:w="4814" w:type="dxa"/>
          </w:tcPr>
          <w:p w:rsidR="00EB447B" w:rsidRPr="00684EBB" w:rsidRDefault="00EB447B" w:rsidP="00EB447B">
            <w:pPr>
              <w:tabs>
                <w:tab w:val="left" w:pos="5400"/>
              </w:tabs>
              <w:jc w:val="center"/>
              <w:rPr>
                <w:rFonts w:ascii="Arial" w:hAnsi="Arial" w:cs="Arial"/>
                <w:b/>
              </w:rPr>
            </w:pPr>
            <w:r>
              <w:rPr>
                <w:rFonts w:ascii="Arial" w:hAnsi="Arial" w:cs="Arial"/>
                <w:b/>
              </w:rPr>
              <w:t>RICARDO CORDEIRO BARICHELLO</w:t>
            </w:r>
          </w:p>
          <w:p w:rsidR="00EB447B" w:rsidRPr="00684EBB" w:rsidRDefault="00EB447B" w:rsidP="00EB447B">
            <w:pPr>
              <w:tabs>
                <w:tab w:val="left" w:pos="5400"/>
              </w:tabs>
              <w:ind w:firstLine="22"/>
              <w:jc w:val="center"/>
              <w:rPr>
                <w:rFonts w:ascii="Arial" w:hAnsi="Arial" w:cs="Arial"/>
              </w:rPr>
            </w:pPr>
            <w:r>
              <w:rPr>
                <w:rFonts w:ascii="Arial" w:hAnsi="Arial" w:cs="Arial"/>
              </w:rPr>
              <w:t>Assistente de Gabinete</w:t>
            </w:r>
          </w:p>
          <w:p w:rsidR="00EB447B" w:rsidRPr="00684EBB" w:rsidRDefault="00EB447B" w:rsidP="00EB447B">
            <w:pPr>
              <w:tabs>
                <w:tab w:val="left" w:pos="5400"/>
              </w:tabs>
              <w:ind w:firstLine="22"/>
              <w:jc w:val="center"/>
              <w:rPr>
                <w:rFonts w:ascii="Arial" w:hAnsi="Arial" w:cs="Arial"/>
              </w:rPr>
            </w:pPr>
            <w:r w:rsidRPr="00684EBB">
              <w:rPr>
                <w:rFonts w:ascii="Arial" w:hAnsi="Arial" w:cs="Arial"/>
              </w:rPr>
              <w:t xml:space="preserve">Matrícula nº </w:t>
            </w:r>
            <w:r>
              <w:rPr>
                <w:rFonts w:ascii="Arial" w:hAnsi="Arial" w:cs="Arial"/>
              </w:rPr>
              <w:t>967.822-0</w:t>
            </w:r>
          </w:p>
          <w:p w:rsidR="00EB447B" w:rsidRDefault="00EB447B" w:rsidP="00EB447B">
            <w:pPr>
              <w:tabs>
                <w:tab w:val="left" w:pos="851"/>
              </w:tabs>
              <w:spacing w:line="360" w:lineRule="auto"/>
              <w:rPr>
                <w:rFonts w:ascii="Arial" w:hAnsi="Arial" w:cs="Arial"/>
              </w:rPr>
            </w:pPr>
          </w:p>
        </w:tc>
        <w:tc>
          <w:tcPr>
            <w:tcW w:w="4814" w:type="dxa"/>
          </w:tcPr>
          <w:p w:rsidR="00EB447B" w:rsidRPr="00074CA4" w:rsidRDefault="00EB447B" w:rsidP="00EB447B">
            <w:pPr>
              <w:jc w:val="center"/>
              <w:rPr>
                <w:rFonts w:ascii="Arial" w:hAnsi="Arial" w:cs="Arial"/>
                <w:b/>
              </w:rPr>
            </w:pPr>
            <w:r w:rsidRPr="00074CA4">
              <w:rPr>
                <w:rFonts w:ascii="Arial" w:hAnsi="Arial" w:cs="Arial"/>
                <w:b/>
              </w:rPr>
              <w:t>CLÓVIS RENATO SQUIO</w:t>
            </w:r>
          </w:p>
          <w:p w:rsidR="00EB447B" w:rsidRPr="00074CA4" w:rsidRDefault="00EB447B" w:rsidP="00EB447B">
            <w:pPr>
              <w:jc w:val="center"/>
              <w:rPr>
                <w:rFonts w:ascii="Arial" w:hAnsi="Arial" w:cs="Arial"/>
              </w:rPr>
            </w:pPr>
            <w:r w:rsidRPr="00074CA4">
              <w:rPr>
                <w:rFonts w:ascii="Arial" w:hAnsi="Arial" w:cs="Arial"/>
              </w:rPr>
              <w:t>Gerente de Responsabilização de Entes Privados e de Combate à Corrupção</w:t>
            </w:r>
          </w:p>
          <w:p w:rsidR="00EB447B" w:rsidRPr="00074CA4" w:rsidRDefault="00EB447B" w:rsidP="00EB447B">
            <w:pPr>
              <w:jc w:val="center"/>
              <w:rPr>
                <w:rFonts w:ascii="Arial" w:hAnsi="Arial" w:cs="Arial"/>
              </w:rPr>
            </w:pPr>
            <w:r w:rsidRPr="00074CA4">
              <w:rPr>
                <w:rFonts w:ascii="Arial" w:hAnsi="Arial" w:cs="Arial"/>
              </w:rPr>
              <w:t>Auditor Interno do Poder Executivo</w:t>
            </w:r>
          </w:p>
          <w:p w:rsidR="00EB447B" w:rsidRDefault="00EB447B" w:rsidP="00EB447B">
            <w:pPr>
              <w:jc w:val="center"/>
              <w:rPr>
                <w:rFonts w:ascii="Arial" w:hAnsi="Arial" w:cs="Arial"/>
              </w:rPr>
            </w:pPr>
            <w:r w:rsidRPr="00074CA4">
              <w:rPr>
                <w:rFonts w:ascii="Arial" w:hAnsi="Arial" w:cs="Arial"/>
              </w:rPr>
              <w:t>Matrícula 382.024-6</w:t>
            </w:r>
          </w:p>
        </w:tc>
      </w:tr>
    </w:tbl>
    <w:p w:rsidR="00EB447B" w:rsidRPr="00A049BC" w:rsidRDefault="00EB447B" w:rsidP="00EB447B">
      <w:pPr>
        <w:tabs>
          <w:tab w:val="left" w:pos="851"/>
        </w:tabs>
        <w:spacing w:line="360" w:lineRule="auto"/>
        <w:ind w:firstLine="851"/>
        <w:rPr>
          <w:rFonts w:ascii="Arial" w:hAnsi="Arial" w:cs="Arial"/>
        </w:rPr>
      </w:pPr>
    </w:p>
    <w:tbl>
      <w:tblPr>
        <w:tblStyle w:val="Tabelacomgrade"/>
        <w:tblW w:w="14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4"/>
        <w:gridCol w:w="4772"/>
      </w:tblGrid>
      <w:tr w:rsidR="00EB447B" w:rsidTr="00A75470">
        <w:tc>
          <w:tcPr>
            <w:tcW w:w="9544" w:type="dxa"/>
          </w:tcPr>
          <w:p w:rsidR="00EB447B" w:rsidRDefault="00EB447B" w:rsidP="00EB447B">
            <w:pPr>
              <w:tabs>
                <w:tab w:val="left" w:pos="5400"/>
              </w:tabs>
              <w:ind w:right="-1715" w:firstLine="743"/>
              <w:rPr>
                <w:rFonts w:ascii="Arial" w:hAnsi="Arial" w:cs="Arial"/>
              </w:rPr>
            </w:pPr>
          </w:p>
          <w:p w:rsidR="00276D66" w:rsidRDefault="00276D66" w:rsidP="00EB447B">
            <w:pPr>
              <w:tabs>
                <w:tab w:val="left" w:pos="5400"/>
              </w:tabs>
              <w:ind w:right="-1715" w:firstLine="743"/>
              <w:rPr>
                <w:rFonts w:ascii="Arial" w:hAnsi="Arial" w:cs="Arial"/>
              </w:rPr>
            </w:pPr>
          </w:p>
        </w:tc>
        <w:tc>
          <w:tcPr>
            <w:tcW w:w="4772" w:type="dxa"/>
          </w:tcPr>
          <w:p w:rsidR="00EB447B" w:rsidRDefault="00EB447B" w:rsidP="00A75470">
            <w:pPr>
              <w:tabs>
                <w:tab w:val="left" w:pos="5400"/>
              </w:tabs>
              <w:ind w:firstLine="32"/>
              <w:rPr>
                <w:rFonts w:ascii="Arial" w:hAnsi="Arial" w:cs="Arial"/>
              </w:rPr>
            </w:pPr>
          </w:p>
        </w:tc>
      </w:tr>
    </w:tbl>
    <w:p w:rsidR="00EB447B" w:rsidRPr="00684EBB" w:rsidRDefault="00EB447B" w:rsidP="00EB447B">
      <w:pPr>
        <w:tabs>
          <w:tab w:val="left" w:pos="5400"/>
        </w:tabs>
        <w:ind w:firstLine="851"/>
        <w:rPr>
          <w:rFonts w:ascii="Arial" w:hAnsi="Arial" w:cs="Arial"/>
        </w:rPr>
      </w:pPr>
    </w:p>
    <w:p w:rsidR="00EB447B" w:rsidRPr="00684EBB" w:rsidRDefault="00EB447B" w:rsidP="00EB447B">
      <w:pPr>
        <w:tabs>
          <w:tab w:val="left" w:pos="5400"/>
        </w:tabs>
        <w:ind w:firstLine="851"/>
        <w:rPr>
          <w:rFonts w:ascii="Arial" w:hAnsi="Arial" w:cs="Arial"/>
        </w:rPr>
      </w:pPr>
      <w:r w:rsidRPr="00684EBB">
        <w:rPr>
          <w:rFonts w:ascii="Arial" w:hAnsi="Arial" w:cs="Arial"/>
        </w:rPr>
        <w:t>De acordo.</w:t>
      </w:r>
    </w:p>
    <w:p w:rsidR="00EB447B" w:rsidRPr="00684EBB" w:rsidRDefault="00EB447B" w:rsidP="00EB447B">
      <w:pPr>
        <w:ind w:firstLine="851"/>
        <w:rPr>
          <w:rFonts w:ascii="Arial" w:hAnsi="Arial" w:cs="Arial"/>
        </w:rPr>
      </w:pPr>
      <w:r>
        <w:rPr>
          <w:rFonts w:ascii="Arial" w:hAnsi="Arial" w:cs="Arial"/>
        </w:rPr>
        <w:t>Ao Controlador</w:t>
      </w:r>
      <w:r w:rsidRPr="00684EBB">
        <w:rPr>
          <w:rFonts w:ascii="Arial" w:hAnsi="Arial" w:cs="Arial"/>
        </w:rPr>
        <w:t>-Geral do Estado.</w:t>
      </w:r>
    </w:p>
    <w:p w:rsidR="00EB447B" w:rsidRDefault="00EB447B" w:rsidP="00EB447B">
      <w:pPr>
        <w:ind w:firstLine="851"/>
        <w:rPr>
          <w:rFonts w:ascii="Arial" w:hAnsi="Arial" w:cs="Arial"/>
        </w:rPr>
      </w:pPr>
    </w:p>
    <w:p w:rsidR="00EB447B" w:rsidRPr="00EB447B" w:rsidRDefault="00EB447B" w:rsidP="00EB447B">
      <w:pPr>
        <w:ind w:firstLine="851"/>
        <w:rPr>
          <w:rFonts w:ascii="Arial" w:hAnsi="Arial" w:cs="Arial"/>
          <w:szCs w:val="24"/>
        </w:rPr>
      </w:pPr>
    </w:p>
    <w:p w:rsidR="00EB447B" w:rsidRPr="00EB447B" w:rsidRDefault="00EB447B" w:rsidP="00EB447B">
      <w:pPr>
        <w:pStyle w:val="PargrafodaLista"/>
        <w:tabs>
          <w:tab w:val="left" w:pos="709"/>
        </w:tabs>
        <w:ind w:left="851"/>
        <w:rPr>
          <w:rFonts w:ascii="Arial" w:hAnsi="Arial" w:cs="Arial"/>
          <w:sz w:val="24"/>
          <w:szCs w:val="24"/>
        </w:rPr>
      </w:pPr>
    </w:p>
    <w:p w:rsidR="00EB447B" w:rsidRPr="00EB447B" w:rsidRDefault="00EB447B" w:rsidP="00EB447B">
      <w:pPr>
        <w:pStyle w:val="PargrafodaLista"/>
        <w:tabs>
          <w:tab w:val="left" w:pos="709"/>
        </w:tabs>
        <w:ind w:left="851"/>
        <w:rPr>
          <w:rFonts w:ascii="Arial" w:hAnsi="Arial" w:cs="Arial"/>
          <w:sz w:val="24"/>
          <w:szCs w:val="24"/>
        </w:rPr>
      </w:pPr>
    </w:p>
    <w:p w:rsidR="00EB447B" w:rsidRPr="00EB447B" w:rsidRDefault="00EB447B" w:rsidP="00EB447B">
      <w:pPr>
        <w:pStyle w:val="PargrafodaLista"/>
        <w:tabs>
          <w:tab w:val="left" w:pos="709"/>
        </w:tabs>
        <w:ind w:left="311" w:firstLine="540"/>
        <w:rPr>
          <w:rFonts w:ascii="Arial" w:hAnsi="Arial" w:cs="Arial"/>
          <w:b/>
          <w:sz w:val="24"/>
          <w:szCs w:val="24"/>
        </w:rPr>
      </w:pPr>
      <w:r w:rsidRPr="00EB447B">
        <w:rPr>
          <w:rFonts w:ascii="Arial" w:hAnsi="Arial" w:cs="Arial"/>
          <w:b/>
          <w:sz w:val="24"/>
          <w:szCs w:val="24"/>
        </w:rPr>
        <w:t>CÍCERO ALESSANDRO TEIXEIRA BARBOSA</w:t>
      </w:r>
    </w:p>
    <w:p w:rsidR="00EB447B" w:rsidRPr="00EB447B" w:rsidRDefault="00EB447B" w:rsidP="00EB447B">
      <w:pPr>
        <w:pStyle w:val="PargrafodaLista"/>
        <w:tabs>
          <w:tab w:val="left" w:pos="709"/>
        </w:tabs>
        <w:ind w:left="311" w:firstLine="540"/>
        <w:rPr>
          <w:rFonts w:ascii="Arial" w:hAnsi="Arial" w:cs="Arial"/>
          <w:sz w:val="24"/>
          <w:szCs w:val="24"/>
        </w:rPr>
      </w:pPr>
      <w:r w:rsidRPr="00EB447B">
        <w:rPr>
          <w:rFonts w:ascii="Arial" w:hAnsi="Arial" w:cs="Arial"/>
          <w:sz w:val="24"/>
          <w:szCs w:val="24"/>
        </w:rPr>
        <w:t>Corregedor-Geral do Estado</w:t>
      </w:r>
    </w:p>
    <w:p w:rsidR="00EB447B" w:rsidRPr="00EB447B" w:rsidRDefault="00EB447B" w:rsidP="00EB447B">
      <w:pPr>
        <w:pStyle w:val="PargrafodaLista"/>
        <w:tabs>
          <w:tab w:val="left" w:pos="709"/>
        </w:tabs>
        <w:ind w:left="311" w:firstLine="540"/>
        <w:rPr>
          <w:rFonts w:ascii="Arial" w:hAnsi="Arial" w:cs="Arial"/>
          <w:sz w:val="24"/>
          <w:szCs w:val="24"/>
        </w:rPr>
      </w:pPr>
      <w:r w:rsidRPr="00EB447B">
        <w:rPr>
          <w:rFonts w:ascii="Arial" w:hAnsi="Arial" w:cs="Arial"/>
          <w:sz w:val="24"/>
          <w:szCs w:val="24"/>
        </w:rPr>
        <w:t>Auditor Interno do Poder Executivo</w:t>
      </w:r>
    </w:p>
    <w:p w:rsidR="00EB447B" w:rsidRPr="00EB447B" w:rsidRDefault="00EB447B" w:rsidP="00EB447B">
      <w:pPr>
        <w:pStyle w:val="PargrafodaLista"/>
        <w:tabs>
          <w:tab w:val="left" w:pos="709"/>
        </w:tabs>
        <w:ind w:firstLine="131"/>
        <w:rPr>
          <w:rFonts w:ascii="Arial" w:hAnsi="Arial" w:cs="Arial"/>
          <w:sz w:val="24"/>
          <w:szCs w:val="24"/>
        </w:rPr>
      </w:pPr>
      <w:r w:rsidRPr="00EB447B">
        <w:rPr>
          <w:rFonts w:ascii="Arial" w:hAnsi="Arial" w:cs="Arial"/>
          <w:sz w:val="24"/>
          <w:szCs w:val="24"/>
        </w:rPr>
        <w:t>Matrícula nº 378.713-3</w:t>
      </w:r>
    </w:p>
    <w:p w:rsidR="00EB447B" w:rsidRPr="00EB447B" w:rsidRDefault="00EB447B" w:rsidP="00EB447B">
      <w:pPr>
        <w:pStyle w:val="PargrafodaLista"/>
        <w:tabs>
          <w:tab w:val="left" w:pos="709"/>
        </w:tabs>
        <w:ind w:firstLine="131"/>
        <w:rPr>
          <w:rFonts w:ascii="Arial" w:hAnsi="Arial" w:cs="Arial"/>
          <w:sz w:val="24"/>
          <w:szCs w:val="24"/>
        </w:rPr>
      </w:pPr>
    </w:p>
    <w:p w:rsidR="00EB447B" w:rsidRDefault="00EB447B" w:rsidP="00EB447B">
      <w:pPr>
        <w:pStyle w:val="PargrafodaLista"/>
        <w:tabs>
          <w:tab w:val="left" w:pos="709"/>
        </w:tabs>
        <w:ind w:firstLine="131"/>
        <w:rPr>
          <w:rFonts w:ascii="Arial" w:hAnsi="Arial" w:cs="Arial"/>
          <w:sz w:val="24"/>
          <w:szCs w:val="24"/>
        </w:rPr>
      </w:pPr>
    </w:p>
    <w:p w:rsidR="00EB447B" w:rsidRPr="00EB447B" w:rsidRDefault="00EB447B" w:rsidP="00EB447B">
      <w:pPr>
        <w:pStyle w:val="PargrafodaLista"/>
        <w:tabs>
          <w:tab w:val="left" w:pos="709"/>
        </w:tabs>
        <w:ind w:firstLine="131"/>
        <w:rPr>
          <w:rFonts w:ascii="Arial" w:hAnsi="Arial" w:cs="Arial"/>
          <w:sz w:val="24"/>
          <w:szCs w:val="24"/>
        </w:rPr>
      </w:pPr>
    </w:p>
    <w:p w:rsidR="00EB447B" w:rsidRPr="00EB447B" w:rsidRDefault="00EB447B" w:rsidP="00EB447B">
      <w:pPr>
        <w:ind w:firstLine="851"/>
        <w:rPr>
          <w:rFonts w:ascii="Arial" w:hAnsi="Arial" w:cs="Arial"/>
          <w:szCs w:val="24"/>
        </w:rPr>
      </w:pPr>
      <w:r w:rsidRPr="00EB447B">
        <w:rPr>
          <w:rFonts w:ascii="Arial" w:hAnsi="Arial" w:cs="Arial"/>
          <w:szCs w:val="24"/>
        </w:rPr>
        <w:t>De acordo.</w:t>
      </w:r>
    </w:p>
    <w:p w:rsidR="00EB447B" w:rsidRDefault="00EB447B" w:rsidP="00EB447B">
      <w:pPr>
        <w:pStyle w:val="Corpodetexto"/>
        <w:rPr>
          <w:rFonts w:ascii="Arial" w:hAnsi="Arial" w:cs="Arial"/>
          <w:sz w:val="24"/>
          <w:szCs w:val="24"/>
        </w:rPr>
      </w:pPr>
    </w:p>
    <w:p w:rsidR="00EB447B" w:rsidRPr="00EB447B" w:rsidRDefault="00EB447B" w:rsidP="00EB447B">
      <w:pPr>
        <w:pStyle w:val="Corpodetexto"/>
        <w:rPr>
          <w:rFonts w:ascii="Arial" w:hAnsi="Arial" w:cs="Arial"/>
          <w:sz w:val="24"/>
          <w:szCs w:val="24"/>
        </w:rPr>
      </w:pPr>
    </w:p>
    <w:p w:rsidR="00EB447B" w:rsidRPr="00EB447B" w:rsidRDefault="00EB447B" w:rsidP="00EB447B">
      <w:pPr>
        <w:ind w:left="851" w:right="1416"/>
        <w:rPr>
          <w:rFonts w:ascii="Arial" w:hAnsi="Arial" w:cs="Arial"/>
          <w:b/>
          <w:szCs w:val="24"/>
        </w:rPr>
      </w:pPr>
      <w:r w:rsidRPr="00EB447B">
        <w:rPr>
          <w:rFonts w:ascii="Arial" w:hAnsi="Arial" w:cs="Arial"/>
          <w:b/>
          <w:szCs w:val="24"/>
        </w:rPr>
        <w:t>CRISTIANO SOCAS DA SILVA</w:t>
      </w:r>
    </w:p>
    <w:p w:rsidR="00EB447B" w:rsidRDefault="00EB447B" w:rsidP="00EB447B">
      <w:pPr>
        <w:ind w:left="851" w:right="1416"/>
        <w:rPr>
          <w:rFonts w:ascii="Arial" w:hAnsi="Arial" w:cs="Arial"/>
          <w:szCs w:val="24"/>
        </w:rPr>
      </w:pPr>
      <w:r>
        <w:rPr>
          <w:rFonts w:ascii="Arial" w:hAnsi="Arial" w:cs="Arial"/>
          <w:szCs w:val="24"/>
        </w:rPr>
        <w:t>Controlador-Geral do Estado</w:t>
      </w:r>
    </w:p>
    <w:p w:rsidR="00EB447B" w:rsidRPr="00EB447B" w:rsidRDefault="00EB447B" w:rsidP="00EB447B">
      <w:pPr>
        <w:ind w:left="851" w:right="1416"/>
        <w:rPr>
          <w:rFonts w:ascii="Arial" w:hAnsi="Arial" w:cs="Arial"/>
          <w:szCs w:val="24"/>
        </w:rPr>
      </w:pPr>
      <w:r w:rsidRPr="00EB447B">
        <w:rPr>
          <w:rFonts w:ascii="Arial" w:hAnsi="Arial" w:cs="Arial"/>
          <w:szCs w:val="24"/>
        </w:rPr>
        <w:t>Matrícula nº 389.731-1</w:t>
      </w:r>
    </w:p>
    <w:sectPr w:rsidR="00EB447B" w:rsidRPr="00EB447B" w:rsidSect="001D47AA">
      <w:headerReference w:type="default" r:id="rId10"/>
      <w:footerReference w:type="default" r:id="rId11"/>
      <w:type w:val="continuous"/>
      <w:pgSz w:w="11907" w:h="16840" w:code="9"/>
      <w:pgMar w:top="1134" w:right="851" w:bottom="1418" w:left="1418" w:header="595"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549" w:rsidRDefault="00CF6549">
      <w:r>
        <w:separator/>
      </w:r>
    </w:p>
  </w:endnote>
  <w:endnote w:type="continuationSeparator" w:id="0">
    <w:p w:rsidR="00CF6549" w:rsidRDefault="00CF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599"/>
    </w:tblGrid>
    <w:tr w:rsidR="00CF6549" w:rsidRPr="001D47AA" w:rsidTr="001D47AA">
      <w:tc>
        <w:tcPr>
          <w:tcW w:w="1838" w:type="dxa"/>
        </w:tcPr>
        <w:p w:rsidR="00CF6549" w:rsidRPr="001D47AA" w:rsidRDefault="00CF6549" w:rsidP="001D47AA">
          <w:pPr>
            <w:jc w:val="center"/>
            <w:rPr>
              <w:rFonts w:ascii="Arial" w:hAnsi="Arial" w:cs="Arial"/>
              <w:sz w:val="20"/>
            </w:rPr>
          </w:pPr>
          <w:r w:rsidRPr="001D47AA">
            <w:rPr>
              <w:sz w:val="20"/>
            </w:rPr>
            <w:object w:dxaOrig="5309"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38.25pt">
                <v:imagedata r:id="rId1" o:title=""/>
              </v:shape>
              <o:OLEObject Type="Embed" ProgID="PBrush" ShapeID="_x0000_i1026" DrawAspect="Content" ObjectID="_1668262901" r:id="rId2"/>
            </w:object>
          </w:r>
        </w:p>
      </w:tc>
      <w:tc>
        <w:tcPr>
          <w:tcW w:w="7904" w:type="dxa"/>
        </w:tcPr>
        <w:p w:rsidR="00CF6549" w:rsidRPr="001D47AA" w:rsidRDefault="00CF6549" w:rsidP="001D47AA">
          <w:pPr>
            <w:jc w:val="center"/>
            <w:rPr>
              <w:rFonts w:ascii="Arial" w:hAnsi="Arial" w:cs="Arial"/>
              <w:sz w:val="20"/>
            </w:rPr>
          </w:pPr>
          <w:r w:rsidRPr="001D47AA">
            <w:rPr>
              <w:rFonts w:ascii="Arial" w:hAnsi="Arial" w:cs="Arial"/>
              <w:sz w:val="20"/>
            </w:rPr>
            <w:t xml:space="preserve">Rod. José Carlos </w:t>
          </w:r>
          <w:proofErr w:type="spellStart"/>
          <w:r w:rsidRPr="001D47AA">
            <w:rPr>
              <w:rFonts w:ascii="Arial" w:hAnsi="Arial" w:cs="Arial"/>
              <w:sz w:val="20"/>
            </w:rPr>
            <w:t>Daux</w:t>
          </w:r>
          <w:proofErr w:type="spellEnd"/>
          <w:r w:rsidRPr="001D47AA">
            <w:rPr>
              <w:rFonts w:ascii="Arial" w:hAnsi="Arial" w:cs="Arial"/>
              <w:sz w:val="20"/>
            </w:rPr>
            <w:t>, 5500 - Saco Grande, Florianópolis - SC, 88032-005</w:t>
          </w:r>
        </w:p>
        <w:p w:rsidR="00CF6549" w:rsidRPr="001D47AA" w:rsidRDefault="00CF6549" w:rsidP="001D47AA">
          <w:pPr>
            <w:jc w:val="center"/>
            <w:rPr>
              <w:rFonts w:ascii="Arial" w:hAnsi="Arial" w:cs="Arial"/>
              <w:sz w:val="20"/>
            </w:rPr>
          </w:pPr>
          <w:r w:rsidRPr="001D47AA">
            <w:rPr>
              <w:rFonts w:ascii="Arial" w:hAnsi="Arial" w:cs="Arial"/>
              <w:sz w:val="20"/>
            </w:rPr>
            <w:t>SC 401 Square Corporate – CFL – Torre Campeche B, 3º andar, sala 323</w:t>
          </w:r>
        </w:p>
        <w:p w:rsidR="00CF6549" w:rsidRPr="001D47AA" w:rsidRDefault="00CF6549" w:rsidP="001D47AA">
          <w:pPr>
            <w:jc w:val="center"/>
            <w:rPr>
              <w:rFonts w:ascii="Arial" w:hAnsi="Arial" w:cs="Arial"/>
              <w:sz w:val="20"/>
            </w:rPr>
          </w:pPr>
          <w:r w:rsidRPr="001D47AA">
            <w:rPr>
              <w:rFonts w:ascii="Arial" w:hAnsi="Arial" w:cs="Arial"/>
              <w:sz w:val="20"/>
            </w:rPr>
            <w:t>Fone: (48) 3664-5720 - E-mail:</w:t>
          </w:r>
          <w:r w:rsidRPr="001D47AA">
            <w:rPr>
              <w:sz w:val="20"/>
            </w:rPr>
            <w:t xml:space="preserve"> </w:t>
          </w:r>
          <w:hyperlink r:id="rId3" w:history="1">
            <w:r w:rsidRPr="001D47AA">
              <w:rPr>
                <w:rStyle w:val="Hyperlink"/>
                <w:rFonts w:ascii="Arial" w:hAnsi="Arial" w:cs="Arial"/>
                <w:sz w:val="20"/>
              </w:rPr>
              <w:t>cgesc@cge.sc.gov.br</w:t>
            </w:r>
          </w:hyperlink>
        </w:p>
      </w:tc>
    </w:tr>
  </w:tbl>
  <w:p w:rsidR="00CF6549" w:rsidRDefault="00CF6549">
    <w:pPr>
      <w:pStyle w:val="Corpodetexto"/>
      <w:widowControl w:val="0"/>
      <w:suppressAutoHyphen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549" w:rsidRDefault="00CF6549">
      <w:r>
        <w:separator/>
      </w:r>
    </w:p>
  </w:footnote>
  <w:footnote w:type="continuationSeparator" w:id="0">
    <w:p w:rsidR="00CF6549" w:rsidRDefault="00CF6549">
      <w:r>
        <w:continuationSeparator/>
      </w:r>
    </w:p>
  </w:footnote>
  <w:footnote w:id="1">
    <w:p w:rsidR="00CF6549" w:rsidRPr="0088411E" w:rsidRDefault="00CF6549">
      <w:pPr>
        <w:pStyle w:val="Textodenotaderodap"/>
        <w:rPr>
          <w:rFonts w:ascii="Arial" w:hAnsi="Arial" w:cs="Arial"/>
          <w:szCs w:val="24"/>
        </w:rPr>
      </w:pPr>
      <w:r>
        <w:rPr>
          <w:rStyle w:val="Refdenotaderodap"/>
        </w:rPr>
        <w:footnoteRef/>
      </w:r>
      <w:r>
        <w:t xml:space="preserve"> </w:t>
      </w:r>
      <w:r w:rsidRPr="00035BC1">
        <w:rPr>
          <w:rFonts w:ascii="Arial" w:hAnsi="Arial" w:cs="Arial"/>
          <w:szCs w:val="24"/>
        </w:rPr>
        <w:t xml:space="preserve">Alternativamente, a Autoridade pode ela própria realizar diligência e produzir informações para subsidiar o juízo de admissibilidade, conforme dispõe a nova redação o art. 4º, § 2º, do Decreto Anticorrupção. </w:t>
      </w:r>
      <w:r>
        <w:rPr>
          <w:rFonts w:ascii="Arial" w:hAnsi="Arial" w:cs="Arial"/>
          <w:szCs w:val="24"/>
        </w:rPr>
        <w:t xml:space="preserve">Sobre o ponto, a Controladoria-Geral da União orienta que </w:t>
      </w:r>
      <w:r w:rsidRPr="0088411E">
        <w:rPr>
          <w:rFonts w:ascii="Arial" w:hAnsi="Arial" w:cs="Arial"/>
          <w:szCs w:val="24"/>
        </w:rPr>
        <w:t>“</w:t>
      </w:r>
      <w:r w:rsidRPr="0088411E">
        <w:rPr>
          <w:rFonts w:ascii="Arial" w:hAnsi="Arial" w:cs="Arial"/>
        </w:rPr>
        <w:t>O juízo de admissibilidade não é relevante apenas para definir se uma determinada situação deve ou não ser objeto de algum tipo de procedimento punitivo. Ele também é importante para delimitar os</w:t>
      </w:r>
      <w:r>
        <w:rPr>
          <w:rFonts w:ascii="Arial" w:hAnsi="Arial" w:cs="Arial"/>
        </w:rPr>
        <w:t xml:space="preserve"> </w:t>
      </w:r>
      <w:r w:rsidRPr="0088411E">
        <w:rPr>
          <w:rFonts w:ascii="Arial" w:hAnsi="Arial" w:cs="Arial"/>
        </w:rPr>
        <w:t>fatos que serão apurados, a melhor estratégia para enfrentá-los, o perfil da comissão a ser designada, bem como a eventual interação com outros procedimentos (PAD x PAR – PAD x Ação Penal – PAR x Ação de Improbidade)</w:t>
      </w:r>
      <w:r>
        <w:rPr>
          <w:rFonts w:ascii="Arial" w:hAnsi="Arial" w:cs="Arial"/>
        </w:rPr>
        <w:t>”</w:t>
      </w:r>
      <w:r w:rsidRPr="0088411E">
        <w:rPr>
          <w:rFonts w:ascii="Arial" w:hAnsi="Arial" w:cs="Arial"/>
        </w:rPr>
        <w:t>.</w:t>
      </w:r>
      <w:r>
        <w:rPr>
          <w:rFonts w:ascii="Arial" w:hAnsi="Arial" w:cs="Arial"/>
        </w:rPr>
        <w:t xml:space="preserve"> Disponível em &lt;</w:t>
      </w:r>
      <w:r w:rsidRPr="004B0043">
        <w:t xml:space="preserve"> </w:t>
      </w:r>
      <w:hyperlink r:id="rId1" w:history="1">
        <w:r w:rsidRPr="00B11DDC">
          <w:rPr>
            <w:rStyle w:val="Hyperlink"/>
            <w:rFonts w:ascii="Arial" w:hAnsi="Arial" w:cs="Arial"/>
          </w:rPr>
          <w:t>https://repositorio.cgu.gov.br/bitstream/1/44816/1/CursoSeccionais_Modulo3.pdf</w:t>
        </w:r>
      </w:hyperlink>
      <w:r>
        <w:rPr>
          <w:rFonts w:ascii="Arial" w:hAnsi="Arial" w:cs="Arial"/>
        </w:rPr>
        <w:t>&gt;, acesso em 10/11/2020.</w:t>
      </w:r>
    </w:p>
  </w:footnote>
  <w:footnote w:id="2">
    <w:p w:rsidR="00CF6549" w:rsidRDefault="00CF6549" w:rsidP="00AB7C8B">
      <w:pPr>
        <w:pStyle w:val="Textodenotaderodap"/>
      </w:pPr>
      <w:r>
        <w:rPr>
          <w:rStyle w:val="Refdenotaderodap"/>
        </w:rPr>
        <w:footnoteRef/>
      </w:r>
      <w:r>
        <w:t xml:space="preserve"> Art. 18. É impedido de atuar em processo administrativo o servidor ou autoridade que:</w:t>
      </w:r>
    </w:p>
    <w:p w:rsidR="00CF6549" w:rsidRDefault="00CF6549" w:rsidP="00AB7C8B">
      <w:pPr>
        <w:pStyle w:val="Textodenotaderodap"/>
      </w:pPr>
      <w:r>
        <w:t>I - tenha interesse direto ou indireto na matéria;</w:t>
      </w:r>
    </w:p>
    <w:p w:rsidR="00CF6549" w:rsidRDefault="00CF6549" w:rsidP="00AB7C8B">
      <w:pPr>
        <w:pStyle w:val="Textodenotaderodap"/>
      </w:pPr>
      <w:r>
        <w:t>II - tenha participado ou venha a participar como perito, testemunha ou representante, ou se tais situações ocorrem quanto ao cônjuge, companheiro ou parente e afins até o terceiro grau;</w:t>
      </w:r>
    </w:p>
    <w:p w:rsidR="00CF6549" w:rsidRDefault="00CF6549" w:rsidP="00AB7C8B">
      <w:pPr>
        <w:pStyle w:val="Textodenotaderodap"/>
      </w:pPr>
      <w:r>
        <w:t>III - esteja litigando judicial ou administrativamente com o interessado ou respectivo cônjuge ou companheiro.</w:t>
      </w:r>
    </w:p>
    <w:p w:rsidR="00CF6549" w:rsidRDefault="00CF6549" w:rsidP="00AB7C8B">
      <w:pPr>
        <w:pStyle w:val="Textodenotaderodap"/>
      </w:pPr>
      <w:r>
        <w:t>Art. 19. A autoridade ou servidor que incorrer em impedimento deve comunicar o fato à autoridade competente, abstendo-se de atuar.</w:t>
      </w:r>
    </w:p>
    <w:p w:rsidR="00CF6549" w:rsidRDefault="00CF6549" w:rsidP="00AB7C8B">
      <w:pPr>
        <w:pStyle w:val="Textodenotaderodap"/>
      </w:pPr>
      <w:r>
        <w:t>Parágrafo único. A omissão do dever de comunicar o impedimento constitui falta grave, para efeitos disciplinares.</w:t>
      </w:r>
    </w:p>
    <w:p w:rsidR="00CF6549" w:rsidRDefault="00CF6549" w:rsidP="00AB7C8B">
      <w:pPr>
        <w:pStyle w:val="Textodenotaderodap"/>
      </w:pPr>
      <w:r>
        <w:t xml:space="preserve">Art. 20. Pode ser </w:t>
      </w:r>
      <w:proofErr w:type="spellStart"/>
      <w:r>
        <w:t>argüida</w:t>
      </w:r>
      <w:proofErr w:type="spellEnd"/>
      <w:r>
        <w:t xml:space="preserve"> a suspeição de autoridade ou servidor que tenha amizade íntima ou inimizade notória com algum dos interessados ou com os respectivos cônjuges, companheiros, parentes e afins até o terceiro grau. (Lei 9.784, de 1999)</w:t>
      </w:r>
    </w:p>
  </w:footnote>
  <w:footnote w:id="3">
    <w:p w:rsidR="00CF6549" w:rsidRDefault="00CF6549" w:rsidP="0027445E">
      <w:pPr>
        <w:pStyle w:val="Textodenotaderodap"/>
      </w:pPr>
      <w:r>
        <w:rPr>
          <w:rStyle w:val="Refdenotaderodap"/>
        </w:rPr>
        <w:footnoteRef/>
      </w:r>
      <w:r>
        <w:t xml:space="preserve"> Art. 4º O ocupante de cargo ou emprego no Poder Executivo federal deve agir de modo a prevenir ou a impedir possível conflito de interesses e a resguardar informação privilegiada.</w:t>
      </w:r>
    </w:p>
    <w:p w:rsidR="00CF6549" w:rsidRDefault="00CF6549" w:rsidP="0027445E">
      <w:pPr>
        <w:pStyle w:val="Textodenotaderodap"/>
      </w:pPr>
      <w:r>
        <w:t>§ 1º No caso de dúvida sobre como prevenir ou impedir situações que configurem conflito de interesses, o agente público deverá consultar a Comissão de Ética Pública, criada no âmbito do Poder Executivo federal, ou a Controladoria-Geral da União, conforme o disposto no parágrafo único do art. 8º desta Lei.</w:t>
      </w:r>
    </w:p>
    <w:p w:rsidR="00CF6549" w:rsidRDefault="00CF6549" w:rsidP="0027445E">
      <w:pPr>
        <w:pStyle w:val="Textodenotaderodap"/>
      </w:pPr>
      <w:r>
        <w:t>§ 2º A ocorrência de conflito de interesses independe da existência de lesão ao patrimônio público, bem como do recebimento de qualquer vantagem ou ganho pelo agente público ou por terceiro. (Lei nº 12.813,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1134" w:type="dxa"/>
      <w:tblLayout w:type="fixed"/>
      <w:tblLook w:val="04A0" w:firstRow="1" w:lastRow="0" w:firstColumn="1" w:lastColumn="0" w:noHBand="0" w:noVBand="1"/>
    </w:tblPr>
    <w:tblGrid>
      <w:gridCol w:w="993"/>
      <w:gridCol w:w="9780"/>
    </w:tblGrid>
    <w:tr w:rsidR="00CF6549" w:rsidRPr="00120F22" w:rsidTr="001D47AA">
      <w:tc>
        <w:tcPr>
          <w:tcW w:w="993" w:type="dxa"/>
          <w:shd w:val="clear" w:color="auto" w:fill="auto"/>
        </w:tcPr>
        <w:p w:rsidR="00CF6549" w:rsidRPr="001D47AA" w:rsidRDefault="00CF6549" w:rsidP="001D47AA">
          <w:pPr>
            <w:pStyle w:val="Cabealho"/>
            <w:ind w:hanging="48"/>
            <w:jc w:val="center"/>
          </w:pPr>
          <w:r w:rsidRPr="00120F22">
            <w:fldChar w:fldCharType="begin"/>
          </w:r>
          <w:r w:rsidRPr="00120F22">
            <w:instrText xml:space="preserve"> INCLUDEPICTURE "https://upload.wikimedia.org/wikipedia/commons/thumb/6/65/Bras%C3%A3o_de_Santa_Catarina.svg/200px-Bras%C3%A3o_de_Santa_Catarina.svg.png" \* MERGEFORMATINET </w:instrText>
          </w:r>
          <w:r w:rsidRPr="00120F22">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fldChar w:fldCharType="begin"/>
          </w:r>
          <w:r>
            <w:instrText xml:space="preserve"> INCLUDEPICTURE  "https://upload.wikimedia.org/wikipedia/commons/thumb/6/65/Bras%C3%A3o_de_Santa_Catarina.svg/200px-Bras%C3%A3o_de_Santa_Catarina.svg.png" \* MERGEFORMATINET </w:instrText>
          </w:r>
          <w:r>
            <w:fldChar w:fldCharType="separate"/>
          </w:r>
          <w:r w:rsidR="00027C73">
            <w:fldChar w:fldCharType="begin"/>
          </w:r>
          <w:r w:rsidR="00027C73">
            <w:instrText xml:space="preserve"> INCLUDEPICTURE  "https://upload.wikimedia.org/wikipedia/commons/thumb/6/65/Bras%C3%A3o_de_Santa_Catarina.svg/200px-Bras%C3%A3o_de_Santa_Catarina.svg.png" \* MERGEFORMATINET </w:instrText>
          </w:r>
          <w:r w:rsidR="00027C73">
            <w:fldChar w:fldCharType="separate"/>
          </w:r>
          <w:r w:rsidR="0000679C">
            <w:fldChar w:fldCharType="begin"/>
          </w:r>
          <w:r w:rsidR="0000679C">
            <w:instrText xml:space="preserve"> INCLUDEPICTURE  "https://upload.wikimedia.org/wikipedia/commons/thumb/6/65/Bras%C3%A3o_de_Santa_Catarina.svg/200px-Bras%C3%A3o_de_Santa_Catarina.svg.png" \* MERGEFORMATINET </w:instrText>
          </w:r>
          <w:r w:rsidR="0000679C">
            <w:fldChar w:fldCharType="separate"/>
          </w:r>
          <w:r w:rsidR="0000679C">
            <w:fldChar w:fldCharType="begin"/>
          </w:r>
          <w:r w:rsidR="0000679C">
            <w:instrText xml:space="preserve"> INCLUDEPICTURE  "https://upload.wikimedia.org/wikipedia/commons/thumb/6/65/Bras%C3%A3o_de_Santa_Catarina.svg/200px-Bras%C3%A3o_de_Santa_Catarina.svg.png" \* MERGEFORMATINET </w:instrText>
          </w:r>
          <w:r w:rsidR="0000679C">
            <w:fldChar w:fldCharType="separate"/>
          </w:r>
          <w:r w:rsidR="00860B11">
            <w:fldChar w:fldCharType="begin"/>
          </w:r>
          <w:r w:rsidR="00860B11">
            <w:instrText xml:space="preserve"> INCLUDEPICTURE  "https://upload.wikimedia.org/wikipedia/commons/thumb/6/65/Bras%C3%A3o_de_Santa_Catarina.svg/200px-Bras%C3%A3o_de_Santa_Catarina.svg.png" \* MERGEFORMATINET </w:instrText>
          </w:r>
          <w:r w:rsidR="00860B11">
            <w:fldChar w:fldCharType="separate"/>
          </w:r>
          <w:r w:rsidR="00000092">
            <w:fldChar w:fldCharType="begin"/>
          </w:r>
          <w:r w:rsidR="00000092">
            <w:instrText xml:space="preserve"> INCLUDEPICTURE  "https://upload.wikimedia.org/wikipedia/commons/thumb/6/65/Bras%C3%A3o_de_Santa_Catarina.svg/200px-Bras%C3%A3o_de_Santa_Catarina.svg.png" \* MERGEFORMATINET </w:instrText>
          </w:r>
          <w:r w:rsidR="00000092">
            <w:fldChar w:fldCharType="separate"/>
          </w:r>
          <w:r w:rsidR="00C35F73">
            <w:fldChar w:fldCharType="begin"/>
          </w:r>
          <w:r w:rsidR="00C35F73">
            <w:instrText xml:space="preserve"> INCLUDEPICTURE  "https://upload.wikimedia.org/wikipedia/commons/thumb/6/65/Bras%C3%A3o_de_Santa_Catarina.svg/200px-Bras%C3%A3o_de_Santa_Catarina.svg.png" \* MERGEFORMATINET </w:instrText>
          </w:r>
          <w:r w:rsidR="00C35F73">
            <w:fldChar w:fldCharType="separate"/>
          </w:r>
          <w:r w:rsidR="00F65D0E">
            <w:fldChar w:fldCharType="begin"/>
          </w:r>
          <w:r w:rsidR="00F65D0E">
            <w:instrText xml:space="preserve"> INCLUDEPICTURE  "https://upload.wikimedia.org/wikipedia/commons/thumb/6/65/Bras%C3%A3o_de_Santa_Catarina.svg/200px-Bras%C3%A3o_de_Santa_Catarina.svg.png" \* MERGEFORMATINET </w:instrText>
          </w:r>
          <w:r w:rsidR="00F65D0E">
            <w:fldChar w:fldCharType="separate"/>
          </w:r>
          <w:r w:rsidR="00276D66">
            <w:fldChar w:fldCharType="begin"/>
          </w:r>
          <w:r w:rsidR="00276D66">
            <w:instrText xml:space="preserve"> </w:instrText>
          </w:r>
          <w:r w:rsidR="00276D66">
            <w:instrText>INCLUDEPICTURE  "https://upload.wikimedia.org/wikipedia/commons/thumb/6/65/Bras%C3%A3o_de_Santa_Catarina.svg/200px-Bras%C3%A3o_de_Santa_Catarina.svg.png" \* MERGEFORMATINET</w:instrText>
          </w:r>
          <w:r w:rsidR="00276D66">
            <w:instrText xml:space="preserve"> </w:instrText>
          </w:r>
          <w:r w:rsidR="00276D66">
            <w:fldChar w:fldCharType="separate"/>
          </w:r>
          <w:r w:rsidR="00276D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m para brasÃ£o estado sc" style="width:36pt;height:39pt">
                <v:imagedata r:id="rId1" r:href="rId2"/>
              </v:shape>
            </w:pict>
          </w:r>
          <w:r w:rsidR="00276D66">
            <w:fldChar w:fldCharType="end"/>
          </w:r>
          <w:r w:rsidR="00F65D0E">
            <w:fldChar w:fldCharType="end"/>
          </w:r>
          <w:r w:rsidR="00C35F73">
            <w:fldChar w:fldCharType="end"/>
          </w:r>
          <w:r w:rsidR="00000092">
            <w:fldChar w:fldCharType="end"/>
          </w:r>
          <w:r w:rsidR="00860B11">
            <w:fldChar w:fldCharType="end"/>
          </w:r>
          <w:r w:rsidR="0000679C">
            <w:fldChar w:fldCharType="end"/>
          </w:r>
          <w:r w:rsidR="0000679C">
            <w:fldChar w:fldCharType="end"/>
          </w:r>
          <w:r w:rsidR="00027C7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120F22">
            <w:fldChar w:fldCharType="end"/>
          </w:r>
        </w:p>
      </w:tc>
      <w:tc>
        <w:tcPr>
          <w:tcW w:w="9780" w:type="dxa"/>
          <w:shd w:val="clear" w:color="auto" w:fill="auto"/>
        </w:tcPr>
        <w:p w:rsidR="00CF6549" w:rsidRPr="001D47AA" w:rsidRDefault="00CF6549" w:rsidP="001D47AA">
          <w:pPr>
            <w:pStyle w:val="Cabealho"/>
            <w:rPr>
              <w:rFonts w:ascii="Arial" w:hAnsi="Arial" w:cs="Arial"/>
              <w:b/>
              <w:bCs/>
              <w:sz w:val="20"/>
            </w:rPr>
          </w:pPr>
          <w:r w:rsidRPr="001D47AA">
            <w:rPr>
              <w:rFonts w:ascii="Arial" w:hAnsi="Arial" w:cs="Arial"/>
              <w:b/>
              <w:bCs/>
              <w:sz w:val="20"/>
            </w:rPr>
            <w:t>ESTADO DE SANTA CATARINA</w:t>
          </w:r>
        </w:p>
        <w:p w:rsidR="00CF6549" w:rsidRPr="001D47AA" w:rsidRDefault="00CF6549" w:rsidP="001D47AA">
          <w:pPr>
            <w:pStyle w:val="Cabealho"/>
            <w:rPr>
              <w:rFonts w:ascii="Arial" w:hAnsi="Arial" w:cs="Arial"/>
              <w:b/>
              <w:bCs/>
              <w:sz w:val="20"/>
            </w:rPr>
          </w:pPr>
          <w:r w:rsidRPr="001D47AA">
            <w:rPr>
              <w:rFonts w:ascii="Arial" w:hAnsi="Arial" w:cs="Arial"/>
              <w:b/>
              <w:bCs/>
              <w:sz w:val="20"/>
            </w:rPr>
            <w:t>CONTROLADORIA-GERAL DO ESTADO</w:t>
          </w:r>
        </w:p>
        <w:p w:rsidR="00CF6549" w:rsidRDefault="00CF6549" w:rsidP="001D47AA">
          <w:pPr>
            <w:pStyle w:val="Cabealho"/>
            <w:rPr>
              <w:rFonts w:ascii="Arial" w:hAnsi="Arial" w:cs="Arial"/>
              <w:b/>
              <w:bCs/>
              <w:sz w:val="20"/>
            </w:rPr>
          </w:pPr>
          <w:r>
            <w:rPr>
              <w:rFonts w:ascii="Arial" w:hAnsi="Arial" w:cs="Arial"/>
              <w:b/>
              <w:bCs/>
              <w:sz w:val="20"/>
            </w:rPr>
            <w:t>CORREGEDORIA-GERAL DO ESTADO</w:t>
          </w:r>
        </w:p>
        <w:p w:rsidR="00CF6549" w:rsidRPr="00120F22" w:rsidRDefault="00CF6549" w:rsidP="001D47AA">
          <w:pPr>
            <w:pStyle w:val="Cabealho"/>
            <w:rPr>
              <w:rFonts w:ascii="Arial" w:hAnsi="Arial" w:cs="Arial"/>
              <w:b/>
              <w:bCs/>
            </w:rPr>
          </w:pPr>
          <w:r>
            <w:rPr>
              <w:rFonts w:ascii="Arial" w:hAnsi="Arial" w:cs="Arial"/>
              <w:b/>
              <w:bCs/>
              <w:sz w:val="20"/>
            </w:rPr>
            <w:t>GERÊNCIA DE RESPONSABILIZAÇÃO DE ENTES PRIVADOS E DE COMBATE À CORRUPÇÃO</w:t>
          </w:r>
        </w:p>
      </w:tc>
    </w:tr>
  </w:tbl>
  <w:p w:rsidR="00CF6549" w:rsidRPr="00FB74FF" w:rsidRDefault="00CF6549" w:rsidP="00791BFD">
    <w:pPr>
      <w:pStyle w:val="Cabealh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E94"/>
    <w:multiLevelType w:val="hybridMultilevel"/>
    <w:tmpl w:val="CA3E67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DE290B"/>
    <w:multiLevelType w:val="hybridMultilevel"/>
    <w:tmpl w:val="6882CCDC"/>
    <w:lvl w:ilvl="0" w:tplc="A3CA25AE">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0B7DAC"/>
    <w:multiLevelType w:val="hybridMultilevel"/>
    <w:tmpl w:val="FA08D09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B67E4"/>
    <w:multiLevelType w:val="singleLevel"/>
    <w:tmpl w:val="EA881A02"/>
    <w:lvl w:ilvl="0">
      <w:start w:val="1"/>
      <w:numFmt w:val="decimal"/>
      <w:lvlText w:val="%1)"/>
      <w:lvlJc w:val="left"/>
      <w:pPr>
        <w:tabs>
          <w:tab w:val="num" w:pos="1065"/>
        </w:tabs>
        <w:ind w:left="1065" w:hanging="360"/>
      </w:pPr>
      <w:rPr>
        <w:rFonts w:hint="default"/>
      </w:rPr>
    </w:lvl>
  </w:abstractNum>
  <w:abstractNum w:abstractNumId="4" w15:restartNumberingAfterBreak="0">
    <w:nsid w:val="1C831228"/>
    <w:multiLevelType w:val="singleLevel"/>
    <w:tmpl w:val="7122A1AE"/>
    <w:lvl w:ilvl="0">
      <w:start w:val="1"/>
      <w:numFmt w:val="lowerLetter"/>
      <w:lvlText w:val="%1)"/>
      <w:lvlJc w:val="left"/>
      <w:pPr>
        <w:tabs>
          <w:tab w:val="num" w:pos="420"/>
        </w:tabs>
        <w:ind w:left="420" w:hanging="420"/>
      </w:pPr>
      <w:rPr>
        <w:rFonts w:hint="default"/>
      </w:rPr>
    </w:lvl>
  </w:abstractNum>
  <w:abstractNum w:abstractNumId="5" w15:restartNumberingAfterBreak="0">
    <w:nsid w:val="32645452"/>
    <w:multiLevelType w:val="hybridMultilevel"/>
    <w:tmpl w:val="6B62F82E"/>
    <w:lvl w:ilvl="0" w:tplc="A788B7CE">
      <w:start w:val="1"/>
      <w:numFmt w:val="decimal"/>
      <w:lvlText w:val="%1."/>
      <w:lvlJc w:val="left"/>
      <w:pPr>
        <w:ind w:left="1440" w:hanging="360"/>
      </w:pPr>
      <w:rPr>
        <w:rFonts w:ascii="Times New Roman" w:eastAsia="Times New Roman" w:hAnsi="Times New Roman" w:cs="Times New Roman"/>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653867FA"/>
    <w:multiLevelType w:val="hybridMultilevel"/>
    <w:tmpl w:val="BA4C8CC2"/>
    <w:lvl w:ilvl="0" w:tplc="D40C82C8">
      <w:start w:val="1"/>
      <w:numFmt w:val="decimal"/>
      <w:lvlText w:val="%1"/>
      <w:lvlJc w:val="left"/>
      <w:pPr>
        <w:ind w:left="720" w:hanging="360"/>
      </w:pPr>
      <w:rPr>
        <w:rFonts w:eastAsia="Arial" w:hint="default"/>
        <w:color w:val="231F2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NTSEF-FS\dior$\Dior-Sef\DIRETORIA - DIOR\Mala Direta - Ofícios e Etiquetas\Ofício BGE 2016\Mala Dir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ecretariado$`"/>
    <w:activeRecord w:val="35"/>
    <w:odso>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type w:val="dbColumn"/>
        <w:name w:val="Município"/>
        <w:mappedName w:val="Cidade"/>
        <w:column w:val="6"/>
        <w:lid w:val="pt-BR"/>
      </w:fieldMapData>
      <w:fieldMapData>
        <w:type w:val="dbColumn"/>
        <w:name w:val="Estado"/>
        <w:mappedName w:val="Estado"/>
        <w:column w:val="7"/>
        <w:lid w:val="pt-BR"/>
      </w:fieldMapData>
      <w:fieldMapData>
        <w:type w:val="dbColumn"/>
        <w:name w:val="CEP"/>
        <w:mappedName w:val="CEP"/>
        <w:column w:val="1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270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5D"/>
    <w:rsid w:val="00000092"/>
    <w:rsid w:val="000008EF"/>
    <w:rsid w:val="00000AAE"/>
    <w:rsid w:val="00001413"/>
    <w:rsid w:val="000034DB"/>
    <w:rsid w:val="00003D1D"/>
    <w:rsid w:val="000041CB"/>
    <w:rsid w:val="0000679C"/>
    <w:rsid w:val="00006992"/>
    <w:rsid w:val="000104DB"/>
    <w:rsid w:val="00012B07"/>
    <w:rsid w:val="000134D6"/>
    <w:rsid w:val="00015FAA"/>
    <w:rsid w:val="000166E6"/>
    <w:rsid w:val="00016A53"/>
    <w:rsid w:val="00016D46"/>
    <w:rsid w:val="00017629"/>
    <w:rsid w:val="0002292F"/>
    <w:rsid w:val="00024A58"/>
    <w:rsid w:val="00026971"/>
    <w:rsid w:val="00027C73"/>
    <w:rsid w:val="00030BAB"/>
    <w:rsid w:val="00035260"/>
    <w:rsid w:val="00035BC1"/>
    <w:rsid w:val="0003779F"/>
    <w:rsid w:val="000422F8"/>
    <w:rsid w:val="00044E0C"/>
    <w:rsid w:val="00050172"/>
    <w:rsid w:val="00050F93"/>
    <w:rsid w:val="0005326E"/>
    <w:rsid w:val="0005572C"/>
    <w:rsid w:val="000557BE"/>
    <w:rsid w:val="00055C98"/>
    <w:rsid w:val="000579B2"/>
    <w:rsid w:val="000634D6"/>
    <w:rsid w:val="00066671"/>
    <w:rsid w:val="00071BEE"/>
    <w:rsid w:val="00072553"/>
    <w:rsid w:val="0007443D"/>
    <w:rsid w:val="000817C0"/>
    <w:rsid w:val="00084EFB"/>
    <w:rsid w:val="0008578F"/>
    <w:rsid w:val="0008587C"/>
    <w:rsid w:val="00086936"/>
    <w:rsid w:val="00086B00"/>
    <w:rsid w:val="00090967"/>
    <w:rsid w:val="0009738E"/>
    <w:rsid w:val="000A061A"/>
    <w:rsid w:val="000A133E"/>
    <w:rsid w:val="000A4F59"/>
    <w:rsid w:val="000B07D9"/>
    <w:rsid w:val="000B24D5"/>
    <w:rsid w:val="000B29AE"/>
    <w:rsid w:val="000B3C65"/>
    <w:rsid w:val="000B63C2"/>
    <w:rsid w:val="000B7080"/>
    <w:rsid w:val="000C03A8"/>
    <w:rsid w:val="000C182E"/>
    <w:rsid w:val="000C207A"/>
    <w:rsid w:val="000C2600"/>
    <w:rsid w:val="000C29F0"/>
    <w:rsid w:val="000C4D24"/>
    <w:rsid w:val="000D1331"/>
    <w:rsid w:val="000D42D2"/>
    <w:rsid w:val="000D5EEC"/>
    <w:rsid w:val="000E19D2"/>
    <w:rsid w:val="000E2627"/>
    <w:rsid w:val="000E29C6"/>
    <w:rsid w:val="000E4A21"/>
    <w:rsid w:val="000E5CD2"/>
    <w:rsid w:val="000F1B96"/>
    <w:rsid w:val="000F1E20"/>
    <w:rsid w:val="000F5D50"/>
    <w:rsid w:val="000F5E2A"/>
    <w:rsid w:val="00101B7C"/>
    <w:rsid w:val="00104928"/>
    <w:rsid w:val="001054E5"/>
    <w:rsid w:val="0010744D"/>
    <w:rsid w:val="00111529"/>
    <w:rsid w:val="00113684"/>
    <w:rsid w:val="0011462A"/>
    <w:rsid w:val="00120A8A"/>
    <w:rsid w:val="0012127C"/>
    <w:rsid w:val="001212FC"/>
    <w:rsid w:val="00122922"/>
    <w:rsid w:val="001247A4"/>
    <w:rsid w:val="00125A12"/>
    <w:rsid w:val="00125A29"/>
    <w:rsid w:val="00125B7F"/>
    <w:rsid w:val="00127A2B"/>
    <w:rsid w:val="00130E6A"/>
    <w:rsid w:val="00131470"/>
    <w:rsid w:val="0013163A"/>
    <w:rsid w:val="0014275D"/>
    <w:rsid w:val="0014297A"/>
    <w:rsid w:val="00142A51"/>
    <w:rsid w:val="00142CD7"/>
    <w:rsid w:val="00142E45"/>
    <w:rsid w:val="00147588"/>
    <w:rsid w:val="0015401F"/>
    <w:rsid w:val="001563FE"/>
    <w:rsid w:val="00162DF2"/>
    <w:rsid w:val="00163F8C"/>
    <w:rsid w:val="00165722"/>
    <w:rsid w:val="001672CD"/>
    <w:rsid w:val="001704C9"/>
    <w:rsid w:val="00172722"/>
    <w:rsid w:val="001732FC"/>
    <w:rsid w:val="00176B92"/>
    <w:rsid w:val="001776C9"/>
    <w:rsid w:val="0018423E"/>
    <w:rsid w:val="00184F86"/>
    <w:rsid w:val="00184FD7"/>
    <w:rsid w:val="0018507C"/>
    <w:rsid w:val="00186A8C"/>
    <w:rsid w:val="00187D0B"/>
    <w:rsid w:val="001927A5"/>
    <w:rsid w:val="00194E41"/>
    <w:rsid w:val="0019559C"/>
    <w:rsid w:val="001A0C47"/>
    <w:rsid w:val="001A219C"/>
    <w:rsid w:val="001A554F"/>
    <w:rsid w:val="001A5AAD"/>
    <w:rsid w:val="001A62B1"/>
    <w:rsid w:val="001B1228"/>
    <w:rsid w:val="001C3902"/>
    <w:rsid w:val="001C41E0"/>
    <w:rsid w:val="001C4893"/>
    <w:rsid w:val="001C52B4"/>
    <w:rsid w:val="001C721A"/>
    <w:rsid w:val="001D0843"/>
    <w:rsid w:val="001D14EE"/>
    <w:rsid w:val="001D47AA"/>
    <w:rsid w:val="001D6EFB"/>
    <w:rsid w:val="001E1B52"/>
    <w:rsid w:val="001E1E98"/>
    <w:rsid w:val="001E2AA4"/>
    <w:rsid w:val="001E46CB"/>
    <w:rsid w:val="001E4746"/>
    <w:rsid w:val="001E5787"/>
    <w:rsid w:val="001E73B4"/>
    <w:rsid w:val="001E7F76"/>
    <w:rsid w:val="001F127E"/>
    <w:rsid w:val="001F27E9"/>
    <w:rsid w:val="001F2F03"/>
    <w:rsid w:val="001F77D3"/>
    <w:rsid w:val="001F7BF0"/>
    <w:rsid w:val="001F7F43"/>
    <w:rsid w:val="00200C78"/>
    <w:rsid w:val="00202C1D"/>
    <w:rsid w:val="00205728"/>
    <w:rsid w:val="00205BBF"/>
    <w:rsid w:val="00206667"/>
    <w:rsid w:val="002078BE"/>
    <w:rsid w:val="00216D55"/>
    <w:rsid w:val="00220F22"/>
    <w:rsid w:val="00222478"/>
    <w:rsid w:val="00232084"/>
    <w:rsid w:val="0023484F"/>
    <w:rsid w:val="002356FC"/>
    <w:rsid w:val="00243B24"/>
    <w:rsid w:val="00262300"/>
    <w:rsid w:val="00266239"/>
    <w:rsid w:val="00266609"/>
    <w:rsid w:val="002667DA"/>
    <w:rsid w:val="00272551"/>
    <w:rsid w:val="0027445E"/>
    <w:rsid w:val="00274C7F"/>
    <w:rsid w:val="00275A6A"/>
    <w:rsid w:val="00276D66"/>
    <w:rsid w:val="0028123B"/>
    <w:rsid w:val="00283B63"/>
    <w:rsid w:val="00285560"/>
    <w:rsid w:val="002869E5"/>
    <w:rsid w:val="00286E92"/>
    <w:rsid w:val="00286F96"/>
    <w:rsid w:val="0029215C"/>
    <w:rsid w:val="0029513F"/>
    <w:rsid w:val="002A1CAB"/>
    <w:rsid w:val="002B155E"/>
    <w:rsid w:val="002B2FF3"/>
    <w:rsid w:val="002B3241"/>
    <w:rsid w:val="002B4F97"/>
    <w:rsid w:val="002B69DB"/>
    <w:rsid w:val="002C1E18"/>
    <w:rsid w:val="002C2235"/>
    <w:rsid w:val="002C4EC9"/>
    <w:rsid w:val="002C6131"/>
    <w:rsid w:val="002C75AE"/>
    <w:rsid w:val="002D0475"/>
    <w:rsid w:val="002D1C78"/>
    <w:rsid w:val="002D41D1"/>
    <w:rsid w:val="002D65B1"/>
    <w:rsid w:val="002D6CCB"/>
    <w:rsid w:val="002D7016"/>
    <w:rsid w:val="002E6D08"/>
    <w:rsid w:val="002F2352"/>
    <w:rsid w:val="002F2B14"/>
    <w:rsid w:val="002F722E"/>
    <w:rsid w:val="00301A31"/>
    <w:rsid w:val="00302527"/>
    <w:rsid w:val="00305F54"/>
    <w:rsid w:val="00306B1A"/>
    <w:rsid w:val="00310880"/>
    <w:rsid w:val="00322E25"/>
    <w:rsid w:val="00325830"/>
    <w:rsid w:val="00326BE0"/>
    <w:rsid w:val="003279DB"/>
    <w:rsid w:val="00333C36"/>
    <w:rsid w:val="00337B1B"/>
    <w:rsid w:val="00344578"/>
    <w:rsid w:val="0034593F"/>
    <w:rsid w:val="003459DF"/>
    <w:rsid w:val="0034713D"/>
    <w:rsid w:val="0035118C"/>
    <w:rsid w:val="0035272A"/>
    <w:rsid w:val="003553A0"/>
    <w:rsid w:val="00357C32"/>
    <w:rsid w:val="00362EDE"/>
    <w:rsid w:val="00365372"/>
    <w:rsid w:val="00377481"/>
    <w:rsid w:val="0038096F"/>
    <w:rsid w:val="00380D5D"/>
    <w:rsid w:val="00382720"/>
    <w:rsid w:val="0038439C"/>
    <w:rsid w:val="00387A28"/>
    <w:rsid w:val="00387AE7"/>
    <w:rsid w:val="00391DA4"/>
    <w:rsid w:val="00396302"/>
    <w:rsid w:val="003966C7"/>
    <w:rsid w:val="0039784A"/>
    <w:rsid w:val="003A3F57"/>
    <w:rsid w:val="003A6DBE"/>
    <w:rsid w:val="003A7FE4"/>
    <w:rsid w:val="003B426E"/>
    <w:rsid w:val="003D2440"/>
    <w:rsid w:val="003D2BA7"/>
    <w:rsid w:val="003D2FF1"/>
    <w:rsid w:val="003D39F1"/>
    <w:rsid w:val="003D7B44"/>
    <w:rsid w:val="003E3D0E"/>
    <w:rsid w:val="003E4026"/>
    <w:rsid w:val="003E503B"/>
    <w:rsid w:val="003E67D3"/>
    <w:rsid w:val="003F073C"/>
    <w:rsid w:val="003F1845"/>
    <w:rsid w:val="003F4F1C"/>
    <w:rsid w:val="00404EC6"/>
    <w:rsid w:val="00406844"/>
    <w:rsid w:val="004100FF"/>
    <w:rsid w:val="004137CB"/>
    <w:rsid w:val="00413851"/>
    <w:rsid w:val="00415876"/>
    <w:rsid w:val="00417896"/>
    <w:rsid w:val="0041791D"/>
    <w:rsid w:val="00417C7A"/>
    <w:rsid w:val="00417E0C"/>
    <w:rsid w:val="00423500"/>
    <w:rsid w:val="004247C9"/>
    <w:rsid w:val="00425D9A"/>
    <w:rsid w:val="00427A49"/>
    <w:rsid w:val="00427A97"/>
    <w:rsid w:val="00430EA7"/>
    <w:rsid w:val="00434BE5"/>
    <w:rsid w:val="00436D03"/>
    <w:rsid w:val="00437491"/>
    <w:rsid w:val="004407F1"/>
    <w:rsid w:val="00442097"/>
    <w:rsid w:val="00445EC4"/>
    <w:rsid w:val="00446002"/>
    <w:rsid w:val="00447F0D"/>
    <w:rsid w:val="00451A08"/>
    <w:rsid w:val="00454CEE"/>
    <w:rsid w:val="0045753E"/>
    <w:rsid w:val="00461DCC"/>
    <w:rsid w:val="00463452"/>
    <w:rsid w:val="0046428D"/>
    <w:rsid w:val="004649E5"/>
    <w:rsid w:val="0046558E"/>
    <w:rsid w:val="00467923"/>
    <w:rsid w:val="00467B30"/>
    <w:rsid w:val="00470E12"/>
    <w:rsid w:val="00470E87"/>
    <w:rsid w:val="0047180D"/>
    <w:rsid w:val="0047326C"/>
    <w:rsid w:val="004750EA"/>
    <w:rsid w:val="004822E2"/>
    <w:rsid w:val="004877E9"/>
    <w:rsid w:val="004902A4"/>
    <w:rsid w:val="00493A3C"/>
    <w:rsid w:val="00495A3C"/>
    <w:rsid w:val="0049741B"/>
    <w:rsid w:val="0049753F"/>
    <w:rsid w:val="00497A2A"/>
    <w:rsid w:val="004A0424"/>
    <w:rsid w:val="004A0485"/>
    <w:rsid w:val="004A24D2"/>
    <w:rsid w:val="004A2884"/>
    <w:rsid w:val="004A28CC"/>
    <w:rsid w:val="004A3A72"/>
    <w:rsid w:val="004A3D58"/>
    <w:rsid w:val="004A79BD"/>
    <w:rsid w:val="004A7B80"/>
    <w:rsid w:val="004B0043"/>
    <w:rsid w:val="004B1455"/>
    <w:rsid w:val="004B363B"/>
    <w:rsid w:val="004B3C97"/>
    <w:rsid w:val="004B4AD5"/>
    <w:rsid w:val="004C0239"/>
    <w:rsid w:val="004C2DB9"/>
    <w:rsid w:val="004C3E6E"/>
    <w:rsid w:val="004C78EE"/>
    <w:rsid w:val="004D08FA"/>
    <w:rsid w:val="004D21E0"/>
    <w:rsid w:val="004D2252"/>
    <w:rsid w:val="004D2D8F"/>
    <w:rsid w:val="004D711A"/>
    <w:rsid w:val="004D7123"/>
    <w:rsid w:val="004D724D"/>
    <w:rsid w:val="004E29BC"/>
    <w:rsid w:val="004E3FBE"/>
    <w:rsid w:val="004E72DB"/>
    <w:rsid w:val="004E7E2A"/>
    <w:rsid w:val="004F36C5"/>
    <w:rsid w:val="004F4EC7"/>
    <w:rsid w:val="004F672B"/>
    <w:rsid w:val="004F7365"/>
    <w:rsid w:val="004F76AD"/>
    <w:rsid w:val="00501783"/>
    <w:rsid w:val="00503311"/>
    <w:rsid w:val="00503662"/>
    <w:rsid w:val="00503E5E"/>
    <w:rsid w:val="005058EB"/>
    <w:rsid w:val="005064C8"/>
    <w:rsid w:val="00506768"/>
    <w:rsid w:val="00506B9E"/>
    <w:rsid w:val="00506C14"/>
    <w:rsid w:val="00506F2D"/>
    <w:rsid w:val="005072BA"/>
    <w:rsid w:val="00510779"/>
    <w:rsid w:val="005112C9"/>
    <w:rsid w:val="00512C6D"/>
    <w:rsid w:val="005151F4"/>
    <w:rsid w:val="0051614F"/>
    <w:rsid w:val="0051789F"/>
    <w:rsid w:val="005268D0"/>
    <w:rsid w:val="00533C25"/>
    <w:rsid w:val="00535517"/>
    <w:rsid w:val="0054039D"/>
    <w:rsid w:val="005445D3"/>
    <w:rsid w:val="00544981"/>
    <w:rsid w:val="005450D8"/>
    <w:rsid w:val="0054732D"/>
    <w:rsid w:val="00547635"/>
    <w:rsid w:val="0055252D"/>
    <w:rsid w:val="005533CD"/>
    <w:rsid w:val="005559BF"/>
    <w:rsid w:val="00555B43"/>
    <w:rsid w:val="0056162B"/>
    <w:rsid w:val="0057435B"/>
    <w:rsid w:val="005745B6"/>
    <w:rsid w:val="005776A8"/>
    <w:rsid w:val="0058004C"/>
    <w:rsid w:val="00585371"/>
    <w:rsid w:val="005874F3"/>
    <w:rsid w:val="00587694"/>
    <w:rsid w:val="0059363D"/>
    <w:rsid w:val="0059783F"/>
    <w:rsid w:val="005A006F"/>
    <w:rsid w:val="005A1EC6"/>
    <w:rsid w:val="005A5C00"/>
    <w:rsid w:val="005A5DB7"/>
    <w:rsid w:val="005A60AE"/>
    <w:rsid w:val="005A779D"/>
    <w:rsid w:val="005B03E7"/>
    <w:rsid w:val="005B3B2D"/>
    <w:rsid w:val="005B3E4F"/>
    <w:rsid w:val="005B7B68"/>
    <w:rsid w:val="005C160C"/>
    <w:rsid w:val="005C3AAD"/>
    <w:rsid w:val="005C527D"/>
    <w:rsid w:val="005C73AD"/>
    <w:rsid w:val="005D0D9E"/>
    <w:rsid w:val="005D0FCE"/>
    <w:rsid w:val="005D31CB"/>
    <w:rsid w:val="005D4C5D"/>
    <w:rsid w:val="005D5E37"/>
    <w:rsid w:val="005E1B94"/>
    <w:rsid w:val="005E4449"/>
    <w:rsid w:val="005E48C0"/>
    <w:rsid w:val="005E637E"/>
    <w:rsid w:val="005E6438"/>
    <w:rsid w:val="005E7753"/>
    <w:rsid w:val="005F03FE"/>
    <w:rsid w:val="005F1505"/>
    <w:rsid w:val="005F48AA"/>
    <w:rsid w:val="00602ACF"/>
    <w:rsid w:val="00605147"/>
    <w:rsid w:val="0060616E"/>
    <w:rsid w:val="006062B4"/>
    <w:rsid w:val="0061210A"/>
    <w:rsid w:val="00612AA6"/>
    <w:rsid w:val="006215C7"/>
    <w:rsid w:val="006229DB"/>
    <w:rsid w:val="00622B1C"/>
    <w:rsid w:val="00624329"/>
    <w:rsid w:val="00625388"/>
    <w:rsid w:val="00630E0D"/>
    <w:rsid w:val="00632544"/>
    <w:rsid w:val="00633A8C"/>
    <w:rsid w:val="00634350"/>
    <w:rsid w:val="006347F8"/>
    <w:rsid w:val="00646EDC"/>
    <w:rsid w:val="00651DA3"/>
    <w:rsid w:val="00653A5C"/>
    <w:rsid w:val="006553FE"/>
    <w:rsid w:val="006608AD"/>
    <w:rsid w:val="0066101F"/>
    <w:rsid w:val="006731BE"/>
    <w:rsid w:val="00673E47"/>
    <w:rsid w:val="006810BA"/>
    <w:rsid w:val="0068148A"/>
    <w:rsid w:val="006827B6"/>
    <w:rsid w:val="00682B82"/>
    <w:rsid w:val="00686266"/>
    <w:rsid w:val="006863C9"/>
    <w:rsid w:val="00686FC4"/>
    <w:rsid w:val="00690B62"/>
    <w:rsid w:val="00690D71"/>
    <w:rsid w:val="00691949"/>
    <w:rsid w:val="00696914"/>
    <w:rsid w:val="00696A13"/>
    <w:rsid w:val="00697B9E"/>
    <w:rsid w:val="006A32FE"/>
    <w:rsid w:val="006A427F"/>
    <w:rsid w:val="006A46E3"/>
    <w:rsid w:val="006A50F0"/>
    <w:rsid w:val="006B0CD7"/>
    <w:rsid w:val="006B117D"/>
    <w:rsid w:val="006B187D"/>
    <w:rsid w:val="006B7D12"/>
    <w:rsid w:val="006C0860"/>
    <w:rsid w:val="006D35F1"/>
    <w:rsid w:val="006E03D2"/>
    <w:rsid w:val="006E0F80"/>
    <w:rsid w:val="006E436D"/>
    <w:rsid w:val="006F1E74"/>
    <w:rsid w:val="006F3A41"/>
    <w:rsid w:val="006F71B0"/>
    <w:rsid w:val="00702116"/>
    <w:rsid w:val="00703A75"/>
    <w:rsid w:val="0070416C"/>
    <w:rsid w:val="00704798"/>
    <w:rsid w:val="007078BA"/>
    <w:rsid w:val="00712FD4"/>
    <w:rsid w:val="00713D3F"/>
    <w:rsid w:val="00713DD3"/>
    <w:rsid w:val="00714027"/>
    <w:rsid w:val="0071516A"/>
    <w:rsid w:val="00715EA5"/>
    <w:rsid w:val="00726132"/>
    <w:rsid w:val="007274FA"/>
    <w:rsid w:val="00731CC4"/>
    <w:rsid w:val="00731EC1"/>
    <w:rsid w:val="00734268"/>
    <w:rsid w:val="0073499E"/>
    <w:rsid w:val="00735D82"/>
    <w:rsid w:val="00736181"/>
    <w:rsid w:val="007409F2"/>
    <w:rsid w:val="0074307B"/>
    <w:rsid w:val="0074472F"/>
    <w:rsid w:val="00744DC1"/>
    <w:rsid w:val="00745911"/>
    <w:rsid w:val="007462CA"/>
    <w:rsid w:val="007475E7"/>
    <w:rsid w:val="00751678"/>
    <w:rsid w:val="00753871"/>
    <w:rsid w:val="00754862"/>
    <w:rsid w:val="007556AE"/>
    <w:rsid w:val="00755B3E"/>
    <w:rsid w:val="00756970"/>
    <w:rsid w:val="007634E0"/>
    <w:rsid w:val="007675CF"/>
    <w:rsid w:val="00767620"/>
    <w:rsid w:val="00770767"/>
    <w:rsid w:val="00771A11"/>
    <w:rsid w:val="0077344F"/>
    <w:rsid w:val="00774E84"/>
    <w:rsid w:val="00776CB4"/>
    <w:rsid w:val="00776E39"/>
    <w:rsid w:val="007777C9"/>
    <w:rsid w:val="00777DC4"/>
    <w:rsid w:val="007818D7"/>
    <w:rsid w:val="00784EB0"/>
    <w:rsid w:val="00787843"/>
    <w:rsid w:val="00791567"/>
    <w:rsid w:val="00791BFD"/>
    <w:rsid w:val="00792297"/>
    <w:rsid w:val="00793C36"/>
    <w:rsid w:val="00795D17"/>
    <w:rsid w:val="00796262"/>
    <w:rsid w:val="0079779B"/>
    <w:rsid w:val="007A316E"/>
    <w:rsid w:val="007A4E21"/>
    <w:rsid w:val="007A6F80"/>
    <w:rsid w:val="007B1FF2"/>
    <w:rsid w:val="007B2630"/>
    <w:rsid w:val="007B2A1B"/>
    <w:rsid w:val="007B734D"/>
    <w:rsid w:val="007C211D"/>
    <w:rsid w:val="007C2F18"/>
    <w:rsid w:val="007C4A47"/>
    <w:rsid w:val="007C6CE0"/>
    <w:rsid w:val="007D08DB"/>
    <w:rsid w:val="007D0B43"/>
    <w:rsid w:val="007D3D9B"/>
    <w:rsid w:val="007D4266"/>
    <w:rsid w:val="007D43D1"/>
    <w:rsid w:val="007D55D8"/>
    <w:rsid w:val="007E496C"/>
    <w:rsid w:val="007E7A01"/>
    <w:rsid w:val="007F18CA"/>
    <w:rsid w:val="007F2AA3"/>
    <w:rsid w:val="007F54B0"/>
    <w:rsid w:val="007F5B29"/>
    <w:rsid w:val="00801A59"/>
    <w:rsid w:val="008034B2"/>
    <w:rsid w:val="008046C5"/>
    <w:rsid w:val="00804ED1"/>
    <w:rsid w:val="008053C7"/>
    <w:rsid w:val="0080652A"/>
    <w:rsid w:val="008133B1"/>
    <w:rsid w:val="00813A8F"/>
    <w:rsid w:val="00814E3E"/>
    <w:rsid w:val="00815296"/>
    <w:rsid w:val="008176CF"/>
    <w:rsid w:val="008200D8"/>
    <w:rsid w:val="0082059B"/>
    <w:rsid w:val="008238E9"/>
    <w:rsid w:val="008305D8"/>
    <w:rsid w:val="0083436A"/>
    <w:rsid w:val="008353C4"/>
    <w:rsid w:val="008400F9"/>
    <w:rsid w:val="008408CA"/>
    <w:rsid w:val="008408F1"/>
    <w:rsid w:val="008415E7"/>
    <w:rsid w:val="0084278C"/>
    <w:rsid w:val="008468D2"/>
    <w:rsid w:val="00852E75"/>
    <w:rsid w:val="00855515"/>
    <w:rsid w:val="00855E71"/>
    <w:rsid w:val="00860B11"/>
    <w:rsid w:val="00863CE7"/>
    <w:rsid w:val="008659D2"/>
    <w:rsid w:val="00866856"/>
    <w:rsid w:val="00866BBB"/>
    <w:rsid w:val="00872A14"/>
    <w:rsid w:val="0087310B"/>
    <w:rsid w:val="00877637"/>
    <w:rsid w:val="00881821"/>
    <w:rsid w:val="0088411E"/>
    <w:rsid w:val="00885E9F"/>
    <w:rsid w:val="00892B19"/>
    <w:rsid w:val="00894DD8"/>
    <w:rsid w:val="0089540B"/>
    <w:rsid w:val="00897302"/>
    <w:rsid w:val="00897C5A"/>
    <w:rsid w:val="008A18CF"/>
    <w:rsid w:val="008B12D0"/>
    <w:rsid w:val="008B13CF"/>
    <w:rsid w:val="008B1E1C"/>
    <w:rsid w:val="008C3225"/>
    <w:rsid w:val="008C7C2C"/>
    <w:rsid w:val="008D3294"/>
    <w:rsid w:val="008D5CDF"/>
    <w:rsid w:val="008E155D"/>
    <w:rsid w:val="008E15A2"/>
    <w:rsid w:val="008E2145"/>
    <w:rsid w:val="008E4C65"/>
    <w:rsid w:val="008E4E03"/>
    <w:rsid w:val="008E52A6"/>
    <w:rsid w:val="008E5FF4"/>
    <w:rsid w:val="008E70E2"/>
    <w:rsid w:val="008E724F"/>
    <w:rsid w:val="008F2487"/>
    <w:rsid w:val="008F3918"/>
    <w:rsid w:val="008F7BD4"/>
    <w:rsid w:val="00905796"/>
    <w:rsid w:val="00906BC5"/>
    <w:rsid w:val="00907C68"/>
    <w:rsid w:val="00910354"/>
    <w:rsid w:val="00911A81"/>
    <w:rsid w:val="00913AA1"/>
    <w:rsid w:val="00922975"/>
    <w:rsid w:val="009238E3"/>
    <w:rsid w:val="00927DF5"/>
    <w:rsid w:val="009301FC"/>
    <w:rsid w:val="00930734"/>
    <w:rsid w:val="0093402E"/>
    <w:rsid w:val="00936A60"/>
    <w:rsid w:val="00940ECE"/>
    <w:rsid w:val="00945B9C"/>
    <w:rsid w:val="00950A52"/>
    <w:rsid w:val="009526C6"/>
    <w:rsid w:val="00957D85"/>
    <w:rsid w:val="00960630"/>
    <w:rsid w:val="0096247E"/>
    <w:rsid w:val="009635F0"/>
    <w:rsid w:val="00970AE5"/>
    <w:rsid w:val="009739D0"/>
    <w:rsid w:val="009742AC"/>
    <w:rsid w:val="0097559E"/>
    <w:rsid w:val="00975ADB"/>
    <w:rsid w:val="00977C82"/>
    <w:rsid w:val="00981501"/>
    <w:rsid w:val="00983AE1"/>
    <w:rsid w:val="0098433C"/>
    <w:rsid w:val="00992985"/>
    <w:rsid w:val="00992DD1"/>
    <w:rsid w:val="009934AB"/>
    <w:rsid w:val="009937C4"/>
    <w:rsid w:val="00994635"/>
    <w:rsid w:val="00995158"/>
    <w:rsid w:val="00997161"/>
    <w:rsid w:val="009A1D95"/>
    <w:rsid w:val="009A1FC8"/>
    <w:rsid w:val="009A56A9"/>
    <w:rsid w:val="009B158B"/>
    <w:rsid w:val="009B3CD0"/>
    <w:rsid w:val="009B65C5"/>
    <w:rsid w:val="009C1AFA"/>
    <w:rsid w:val="009C2614"/>
    <w:rsid w:val="009C303E"/>
    <w:rsid w:val="009C35DA"/>
    <w:rsid w:val="009C3795"/>
    <w:rsid w:val="009C5A8F"/>
    <w:rsid w:val="009C5BB0"/>
    <w:rsid w:val="009D0247"/>
    <w:rsid w:val="009D27BD"/>
    <w:rsid w:val="009D34AB"/>
    <w:rsid w:val="009D5476"/>
    <w:rsid w:val="009D59DE"/>
    <w:rsid w:val="009E2018"/>
    <w:rsid w:val="009E2CE7"/>
    <w:rsid w:val="009E6882"/>
    <w:rsid w:val="009F1C26"/>
    <w:rsid w:val="009F2992"/>
    <w:rsid w:val="009F2C01"/>
    <w:rsid w:val="009F43CF"/>
    <w:rsid w:val="009F443F"/>
    <w:rsid w:val="009F4610"/>
    <w:rsid w:val="009F75B1"/>
    <w:rsid w:val="00A01C99"/>
    <w:rsid w:val="00A02DA1"/>
    <w:rsid w:val="00A05003"/>
    <w:rsid w:val="00A060CE"/>
    <w:rsid w:val="00A2761A"/>
    <w:rsid w:val="00A30B39"/>
    <w:rsid w:val="00A31CEC"/>
    <w:rsid w:val="00A34C53"/>
    <w:rsid w:val="00A34F0C"/>
    <w:rsid w:val="00A35ABF"/>
    <w:rsid w:val="00A3676B"/>
    <w:rsid w:val="00A41567"/>
    <w:rsid w:val="00A41EBF"/>
    <w:rsid w:val="00A4533C"/>
    <w:rsid w:val="00A51F7A"/>
    <w:rsid w:val="00A521A4"/>
    <w:rsid w:val="00A538E8"/>
    <w:rsid w:val="00A553A0"/>
    <w:rsid w:val="00A56526"/>
    <w:rsid w:val="00A56E19"/>
    <w:rsid w:val="00A62BD3"/>
    <w:rsid w:val="00A659EB"/>
    <w:rsid w:val="00A70C7D"/>
    <w:rsid w:val="00A73717"/>
    <w:rsid w:val="00A75470"/>
    <w:rsid w:val="00A7694D"/>
    <w:rsid w:val="00A77CD5"/>
    <w:rsid w:val="00A80B19"/>
    <w:rsid w:val="00A80EF7"/>
    <w:rsid w:val="00A821D7"/>
    <w:rsid w:val="00A826AE"/>
    <w:rsid w:val="00A851AA"/>
    <w:rsid w:val="00A858B2"/>
    <w:rsid w:val="00A85FBD"/>
    <w:rsid w:val="00A879E8"/>
    <w:rsid w:val="00A9107F"/>
    <w:rsid w:val="00A91CB1"/>
    <w:rsid w:val="00A9380A"/>
    <w:rsid w:val="00A93A21"/>
    <w:rsid w:val="00A954A1"/>
    <w:rsid w:val="00A95A4F"/>
    <w:rsid w:val="00AA0E8E"/>
    <w:rsid w:val="00AB3480"/>
    <w:rsid w:val="00AB57A3"/>
    <w:rsid w:val="00AB5CDC"/>
    <w:rsid w:val="00AB7C8B"/>
    <w:rsid w:val="00AC44E1"/>
    <w:rsid w:val="00AC6588"/>
    <w:rsid w:val="00AC6BD0"/>
    <w:rsid w:val="00AC7F56"/>
    <w:rsid w:val="00AD015B"/>
    <w:rsid w:val="00AD052D"/>
    <w:rsid w:val="00AD2264"/>
    <w:rsid w:val="00AD3997"/>
    <w:rsid w:val="00AD3AFF"/>
    <w:rsid w:val="00AD4220"/>
    <w:rsid w:val="00AE1736"/>
    <w:rsid w:val="00AE191B"/>
    <w:rsid w:val="00AE4335"/>
    <w:rsid w:val="00AE532E"/>
    <w:rsid w:val="00AF0A9C"/>
    <w:rsid w:val="00AF7453"/>
    <w:rsid w:val="00B0305E"/>
    <w:rsid w:val="00B05EE7"/>
    <w:rsid w:val="00B0777F"/>
    <w:rsid w:val="00B1252E"/>
    <w:rsid w:val="00B14D90"/>
    <w:rsid w:val="00B16464"/>
    <w:rsid w:val="00B168F0"/>
    <w:rsid w:val="00B173E5"/>
    <w:rsid w:val="00B17CD4"/>
    <w:rsid w:val="00B247E4"/>
    <w:rsid w:val="00B251D2"/>
    <w:rsid w:val="00B264D7"/>
    <w:rsid w:val="00B26D79"/>
    <w:rsid w:val="00B30F73"/>
    <w:rsid w:val="00B34A5D"/>
    <w:rsid w:val="00B35A59"/>
    <w:rsid w:val="00B378FE"/>
    <w:rsid w:val="00B4114E"/>
    <w:rsid w:val="00B45285"/>
    <w:rsid w:val="00B45A8D"/>
    <w:rsid w:val="00B45EDA"/>
    <w:rsid w:val="00B47471"/>
    <w:rsid w:val="00B5398E"/>
    <w:rsid w:val="00B54790"/>
    <w:rsid w:val="00B548CB"/>
    <w:rsid w:val="00B619C2"/>
    <w:rsid w:val="00B62D53"/>
    <w:rsid w:val="00B637B1"/>
    <w:rsid w:val="00B657F8"/>
    <w:rsid w:val="00B66694"/>
    <w:rsid w:val="00B6674F"/>
    <w:rsid w:val="00B6785D"/>
    <w:rsid w:val="00B7424C"/>
    <w:rsid w:val="00B7511D"/>
    <w:rsid w:val="00B75EDA"/>
    <w:rsid w:val="00B80F47"/>
    <w:rsid w:val="00B8473C"/>
    <w:rsid w:val="00B84A8F"/>
    <w:rsid w:val="00B84CDE"/>
    <w:rsid w:val="00B949EC"/>
    <w:rsid w:val="00B95296"/>
    <w:rsid w:val="00B95AA8"/>
    <w:rsid w:val="00BA45E0"/>
    <w:rsid w:val="00BB03BE"/>
    <w:rsid w:val="00BB3724"/>
    <w:rsid w:val="00BB3B00"/>
    <w:rsid w:val="00BB3D53"/>
    <w:rsid w:val="00BB4393"/>
    <w:rsid w:val="00BB4DF1"/>
    <w:rsid w:val="00BC1835"/>
    <w:rsid w:val="00BC49E3"/>
    <w:rsid w:val="00BC59A7"/>
    <w:rsid w:val="00BD003C"/>
    <w:rsid w:val="00BD0CC3"/>
    <w:rsid w:val="00BD0F1E"/>
    <w:rsid w:val="00BD1C23"/>
    <w:rsid w:val="00BD4E56"/>
    <w:rsid w:val="00BD6AF1"/>
    <w:rsid w:val="00BE07A2"/>
    <w:rsid w:val="00BE4F6F"/>
    <w:rsid w:val="00BE51FF"/>
    <w:rsid w:val="00BF0F39"/>
    <w:rsid w:val="00BF121D"/>
    <w:rsid w:val="00BF1255"/>
    <w:rsid w:val="00BF181E"/>
    <w:rsid w:val="00BF330E"/>
    <w:rsid w:val="00BF3BD7"/>
    <w:rsid w:val="00BF4CF5"/>
    <w:rsid w:val="00C00550"/>
    <w:rsid w:val="00C034E9"/>
    <w:rsid w:val="00C0362F"/>
    <w:rsid w:val="00C10041"/>
    <w:rsid w:val="00C12E82"/>
    <w:rsid w:val="00C17228"/>
    <w:rsid w:val="00C2780F"/>
    <w:rsid w:val="00C3077B"/>
    <w:rsid w:val="00C31029"/>
    <w:rsid w:val="00C32B66"/>
    <w:rsid w:val="00C33316"/>
    <w:rsid w:val="00C34056"/>
    <w:rsid w:val="00C35F73"/>
    <w:rsid w:val="00C362A2"/>
    <w:rsid w:val="00C40258"/>
    <w:rsid w:val="00C40D04"/>
    <w:rsid w:val="00C419F8"/>
    <w:rsid w:val="00C4296D"/>
    <w:rsid w:val="00C4505C"/>
    <w:rsid w:val="00C471DA"/>
    <w:rsid w:val="00C50416"/>
    <w:rsid w:val="00C50E7E"/>
    <w:rsid w:val="00C52F13"/>
    <w:rsid w:val="00C533B7"/>
    <w:rsid w:val="00C536C7"/>
    <w:rsid w:val="00C572BC"/>
    <w:rsid w:val="00C614FD"/>
    <w:rsid w:val="00C629FD"/>
    <w:rsid w:val="00C72BD3"/>
    <w:rsid w:val="00C7353D"/>
    <w:rsid w:val="00C80B95"/>
    <w:rsid w:val="00C810E1"/>
    <w:rsid w:val="00C81977"/>
    <w:rsid w:val="00C86A05"/>
    <w:rsid w:val="00C92367"/>
    <w:rsid w:val="00C92C9F"/>
    <w:rsid w:val="00C93D0C"/>
    <w:rsid w:val="00C93F34"/>
    <w:rsid w:val="00C96844"/>
    <w:rsid w:val="00CA022C"/>
    <w:rsid w:val="00CA42A8"/>
    <w:rsid w:val="00CA567E"/>
    <w:rsid w:val="00CB17FC"/>
    <w:rsid w:val="00CB383F"/>
    <w:rsid w:val="00CB5D5B"/>
    <w:rsid w:val="00CC524E"/>
    <w:rsid w:val="00CC6E2D"/>
    <w:rsid w:val="00CD03F1"/>
    <w:rsid w:val="00CD4794"/>
    <w:rsid w:val="00CD5FF7"/>
    <w:rsid w:val="00CE1956"/>
    <w:rsid w:val="00CE5E37"/>
    <w:rsid w:val="00CF0010"/>
    <w:rsid w:val="00CF16E6"/>
    <w:rsid w:val="00CF6549"/>
    <w:rsid w:val="00CF6B04"/>
    <w:rsid w:val="00CF7160"/>
    <w:rsid w:val="00D0161A"/>
    <w:rsid w:val="00D0256F"/>
    <w:rsid w:val="00D07DC1"/>
    <w:rsid w:val="00D10541"/>
    <w:rsid w:val="00D14784"/>
    <w:rsid w:val="00D165D1"/>
    <w:rsid w:val="00D21362"/>
    <w:rsid w:val="00D26E93"/>
    <w:rsid w:val="00D30762"/>
    <w:rsid w:val="00D31391"/>
    <w:rsid w:val="00D31E3F"/>
    <w:rsid w:val="00D3380B"/>
    <w:rsid w:val="00D35408"/>
    <w:rsid w:val="00D37FCF"/>
    <w:rsid w:val="00D458D5"/>
    <w:rsid w:val="00D4706A"/>
    <w:rsid w:val="00D52993"/>
    <w:rsid w:val="00D56971"/>
    <w:rsid w:val="00D57654"/>
    <w:rsid w:val="00D60B5E"/>
    <w:rsid w:val="00D62157"/>
    <w:rsid w:val="00D62AE3"/>
    <w:rsid w:val="00D63BB7"/>
    <w:rsid w:val="00D64D0B"/>
    <w:rsid w:val="00D709E6"/>
    <w:rsid w:val="00D71A89"/>
    <w:rsid w:val="00D74211"/>
    <w:rsid w:val="00D74359"/>
    <w:rsid w:val="00D77192"/>
    <w:rsid w:val="00D773A5"/>
    <w:rsid w:val="00D779FD"/>
    <w:rsid w:val="00D80378"/>
    <w:rsid w:val="00D80706"/>
    <w:rsid w:val="00D84819"/>
    <w:rsid w:val="00D85B2C"/>
    <w:rsid w:val="00D903FC"/>
    <w:rsid w:val="00D90BC6"/>
    <w:rsid w:val="00D913C1"/>
    <w:rsid w:val="00D91C78"/>
    <w:rsid w:val="00D924A3"/>
    <w:rsid w:val="00DA13A3"/>
    <w:rsid w:val="00DA2713"/>
    <w:rsid w:val="00DA622F"/>
    <w:rsid w:val="00DB1270"/>
    <w:rsid w:val="00DB26D8"/>
    <w:rsid w:val="00DB5481"/>
    <w:rsid w:val="00DB5BF4"/>
    <w:rsid w:val="00DB7708"/>
    <w:rsid w:val="00DC02B4"/>
    <w:rsid w:val="00DC24C6"/>
    <w:rsid w:val="00DC2EAA"/>
    <w:rsid w:val="00DC4AAB"/>
    <w:rsid w:val="00DC654E"/>
    <w:rsid w:val="00DC7CC1"/>
    <w:rsid w:val="00DD32F0"/>
    <w:rsid w:val="00DD5BAD"/>
    <w:rsid w:val="00DE67C6"/>
    <w:rsid w:val="00DE6A2A"/>
    <w:rsid w:val="00DE718D"/>
    <w:rsid w:val="00DE749F"/>
    <w:rsid w:val="00DF12C0"/>
    <w:rsid w:val="00DF6A54"/>
    <w:rsid w:val="00E004B3"/>
    <w:rsid w:val="00E02597"/>
    <w:rsid w:val="00E0460A"/>
    <w:rsid w:val="00E142D0"/>
    <w:rsid w:val="00E156C8"/>
    <w:rsid w:val="00E156D3"/>
    <w:rsid w:val="00E16397"/>
    <w:rsid w:val="00E17666"/>
    <w:rsid w:val="00E238CB"/>
    <w:rsid w:val="00E247B2"/>
    <w:rsid w:val="00E24A79"/>
    <w:rsid w:val="00E251F8"/>
    <w:rsid w:val="00E26AB8"/>
    <w:rsid w:val="00E30804"/>
    <w:rsid w:val="00E339F6"/>
    <w:rsid w:val="00E34511"/>
    <w:rsid w:val="00E34A9C"/>
    <w:rsid w:val="00E3523E"/>
    <w:rsid w:val="00E35A28"/>
    <w:rsid w:val="00E43DC6"/>
    <w:rsid w:val="00E440A5"/>
    <w:rsid w:val="00E440C4"/>
    <w:rsid w:val="00E51D49"/>
    <w:rsid w:val="00E555AB"/>
    <w:rsid w:val="00E56722"/>
    <w:rsid w:val="00E61D04"/>
    <w:rsid w:val="00E73B89"/>
    <w:rsid w:val="00E75FA4"/>
    <w:rsid w:val="00E81895"/>
    <w:rsid w:val="00E82AFA"/>
    <w:rsid w:val="00E84A0E"/>
    <w:rsid w:val="00E85CB9"/>
    <w:rsid w:val="00E85D2A"/>
    <w:rsid w:val="00E86450"/>
    <w:rsid w:val="00E95A76"/>
    <w:rsid w:val="00E96141"/>
    <w:rsid w:val="00EA6D77"/>
    <w:rsid w:val="00EA78C5"/>
    <w:rsid w:val="00EB1F87"/>
    <w:rsid w:val="00EB2B68"/>
    <w:rsid w:val="00EB40EC"/>
    <w:rsid w:val="00EB447B"/>
    <w:rsid w:val="00EC5796"/>
    <w:rsid w:val="00EC67F3"/>
    <w:rsid w:val="00ED2F53"/>
    <w:rsid w:val="00ED360B"/>
    <w:rsid w:val="00ED3A39"/>
    <w:rsid w:val="00ED5EA7"/>
    <w:rsid w:val="00EE0714"/>
    <w:rsid w:val="00EE0873"/>
    <w:rsid w:val="00EE0B8F"/>
    <w:rsid w:val="00EE1C3B"/>
    <w:rsid w:val="00EE23BE"/>
    <w:rsid w:val="00EE4562"/>
    <w:rsid w:val="00EF4340"/>
    <w:rsid w:val="00EF54E2"/>
    <w:rsid w:val="00EF637C"/>
    <w:rsid w:val="00F00E51"/>
    <w:rsid w:val="00F01410"/>
    <w:rsid w:val="00F0786C"/>
    <w:rsid w:val="00F15047"/>
    <w:rsid w:val="00F1555E"/>
    <w:rsid w:val="00F160AA"/>
    <w:rsid w:val="00F165F9"/>
    <w:rsid w:val="00F174A7"/>
    <w:rsid w:val="00F17970"/>
    <w:rsid w:val="00F17F51"/>
    <w:rsid w:val="00F22D5A"/>
    <w:rsid w:val="00F2525A"/>
    <w:rsid w:val="00F254F4"/>
    <w:rsid w:val="00F25ACA"/>
    <w:rsid w:val="00F30EEE"/>
    <w:rsid w:val="00F34EF8"/>
    <w:rsid w:val="00F3621B"/>
    <w:rsid w:val="00F36350"/>
    <w:rsid w:val="00F36486"/>
    <w:rsid w:val="00F37960"/>
    <w:rsid w:val="00F40476"/>
    <w:rsid w:val="00F431D4"/>
    <w:rsid w:val="00F43AD4"/>
    <w:rsid w:val="00F4774B"/>
    <w:rsid w:val="00F63591"/>
    <w:rsid w:val="00F65A98"/>
    <w:rsid w:val="00F65D0E"/>
    <w:rsid w:val="00F6726B"/>
    <w:rsid w:val="00F70FA8"/>
    <w:rsid w:val="00F73677"/>
    <w:rsid w:val="00F758C2"/>
    <w:rsid w:val="00F83F25"/>
    <w:rsid w:val="00F90C06"/>
    <w:rsid w:val="00F94D05"/>
    <w:rsid w:val="00FA0632"/>
    <w:rsid w:val="00FA11D4"/>
    <w:rsid w:val="00FA48DA"/>
    <w:rsid w:val="00FA7D88"/>
    <w:rsid w:val="00FB1232"/>
    <w:rsid w:val="00FB2E10"/>
    <w:rsid w:val="00FB74FF"/>
    <w:rsid w:val="00FB77BD"/>
    <w:rsid w:val="00FC00D3"/>
    <w:rsid w:val="00FC0F06"/>
    <w:rsid w:val="00FC195F"/>
    <w:rsid w:val="00FD0506"/>
    <w:rsid w:val="00FD1157"/>
    <w:rsid w:val="00FD548F"/>
    <w:rsid w:val="00FE16CA"/>
    <w:rsid w:val="00FE3AD8"/>
    <w:rsid w:val="00FE4490"/>
    <w:rsid w:val="00FE4ADA"/>
    <w:rsid w:val="00FE6035"/>
    <w:rsid w:val="00FF08A1"/>
    <w:rsid w:val="00FF2692"/>
    <w:rsid w:val="00FF2D7F"/>
    <w:rsid w:val="00FF5693"/>
    <w:rsid w:val="00FF6D04"/>
    <w:rsid w:val="00FF7B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7"/>
    <o:shapelayout v:ext="edit">
      <o:idmap v:ext="edit" data="1"/>
    </o:shapelayout>
  </w:shapeDefaults>
  <w:decimalSymbol w:val=","/>
  <w:listSeparator w:val=";"/>
  <w14:docId w14:val="731BBAE7"/>
  <w15:docId w15:val="{B83071F9-5499-4894-8431-8726DB6D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Ttulo1">
    <w:name w:val="heading 1"/>
    <w:basedOn w:val="Normal"/>
    <w:next w:val="Normal"/>
    <w:link w:val="Ttulo1Char"/>
    <w:qFormat/>
    <w:pPr>
      <w:keepNext/>
      <w:outlineLvl w:val="0"/>
    </w:pPr>
    <w:rPr>
      <w:sz w:val="28"/>
    </w:rPr>
  </w:style>
  <w:style w:type="paragraph" w:styleId="Ttulo2">
    <w:name w:val="heading 2"/>
    <w:basedOn w:val="Normal"/>
    <w:next w:val="Normal"/>
    <w:qFormat/>
    <w:pPr>
      <w:keepNext/>
      <w:outlineLvl w:val="1"/>
    </w:pPr>
    <w:rPr>
      <w:sz w:val="28"/>
      <w:u w:val="single"/>
    </w:rPr>
  </w:style>
  <w:style w:type="paragraph" w:styleId="Ttulo3">
    <w:name w:val="heading 3"/>
    <w:basedOn w:val="Normal"/>
    <w:next w:val="Normal"/>
    <w:qFormat/>
    <w:pPr>
      <w:keepNext/>
      <w:jc w:val="center"/>
      <w:outlineLvl w:val="2"/>
    </w:pPr>
    <w:rPr>
      <w:sz w:val="28"/>
    </w:rPr>
  </w:style>
  <w:style w:type="paragraph" w:styleId="Ttulo4">
    <w:name w:val="heading 4"/>
    <w:basedOn w:val="Normal"/>
    <w:next w:val="Normal"/>
    <w:qFormat/>
    <w:pPr>
      <w:keepNext/>
      <w:outlineLvl w:val="3"/>
    </w:pPr>
    <w:rPr>
      <w:b/>
      <w:sz w:val="28"/>
    </w:rPr>
  </w:style>
  <w:style w:type="paragraph" w:styleId="Ttulo5">
    <w:name w:val="heading 5"/>
    <w:basedOn w:val="Normal"/>
    <w:next w:val="Normal"/>
    <w:qFormat/>
    <w:pPr>
      <w:keepNext/>
      <w:jc w:val="left"/>
      <w:outlineLvl w:val="4"/>
    </w:pPr>
    <w:rPr>
      <w:sz w:val="28"/>
    </w:rPr>
  </w:style>
  <w:style w:type="paragraph" w:styleId="Ttulo6">
    <w:name w:val="heading 6"/>
    <w:basedOn w:val="Normal"/>
    <w:next w:val="Normal"/>
    <w:qFormat/>
    <w:pPr>
      <w:keepNext/>
      <w:outlineLvl w:val="5"/>
    </w:pPr>
    <w:rPr>
      <w:b/>
    </w:rPr>
  </w:style>
  <w:style w:type="paragraph" w:styleId="Ttulo7">
    <w:name w:val="heading 7"/>
    <w:basedOn w:val="Normal"/>
    <w:next w:val="Normal"/>
    <w:qFormat/>
    <w:pPr>
      <w:keepNext/>
      <w:jc w:val="left"/>
      <w:outlineLvl w:val="6"/>
    </w:pPr>
    <w:rPr>
      <w:b/>
      <w:sz w:val="28"/>
    </w:rPr>
  </w:style>
  <w:style w:type="paragraph" w:styleId="Ttulo8">
    <w:name w:val="heading 8"/>
    <w:basedOn w:val="Normal"/>
    <w:next w:val="Normal"/>
    <w:qFormat/>
    <w:pPr>
      <w:keepNext/>
      <w:jc w:val="center"/>
      <w:outlineLvl w:val="7"/>
    </w:pPr>
    <w:rPr>
      <w:rFonts w:ascii="Albertus Medium" w:hAnsi="Albertus Medium"/>
      <w:sz w:val="44"/>
    </w:rPr>
  </w:style>
  <w:style w:type="paragraph" w:styleId="Ttulo9">
    <w:name w:val="heading 9"/>
    <w:basedOn w:val="Normal"/>
    <w:next w:val="Normal"/>
    <w:qFormat/>
    <w:pPr>
      <w:keepNext/>
      <w:jc w:val="center"/>
      <w:outlineLvl w:val="8"/>
    </w:pPr>
    <w:rPr>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Pr>
      <w:color w:val="0000FF"/>
      <w:u w:val="single"/>
    </w:rPr>
  </w:style>
  <w:style w:type="character" w:styleId="HiperlinkVisitado">
    <w:name w:val="FollowedHyperlink"/>
    <w:rPr>
      <w:color w:val="800080"/>
      <w:u w:val="single"/>
    </w:rPr>
  </w:style>
  <w:style w:type="paragraph" w:styleId="Corpodetexto">
    <w:name w:val="Body Text"/>
    <w:basedOn w:val="Normal"/>
    <w:rPr>
      <w:sz w:val="28"/>
    </w:rPr>
  </w:style>
  <w:style w:type="paragraph" w:styleId="Recuodecorpodetexto">
    <w:name w:val="Body Text Indent"/>
    <w:basedOn w:val="Normal"/>
    <w:pPr>
      <w:spacing w:after="120"/>
      <w:ind w:left="283"/>
    </w:p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widowControl w:val="0"/>
      <w:tabs>
        <w:tab w:val="left" w:pos="9072"/>
      </w:tabs>
      <w:suppressAutoHyphens/>
      <w:ind w:firstLine="1701"/>
    </w:pPr>
    <w:rPr>
      <w:color w:val="FF0000"/>
      <w:sz w:val="26"/>
      <w:szCs w:val="26"/>
    </w:rPr>
  </w:style>
  <w:style w:type="character" w:styleId="Nmerodepgina">
    <w:name w:val="page number"/>
    <w:basedOn w:val="Fontepargpadro"/>
  </w:style>
  <w:style w:type="paragraph" w:styleId="Recuodecorpodetexto3">
    <w:name w:val="Body Text Indent 3"/>
    <w:basedOn w:val="Normal"/>
    <w:pPr>
      <w:spacing w:after="120"/>
      <w:ind w:left="283"/>
    </w:pPr>
    <w:rPr>
      <w:sz w:val="16"/>
      <w:szCs w:val="16"/>
    </w:rPr>
  </w:style>
  <w:style w:type="table" w:styleId="Tabelacomgrade">
    <w:name w:val="Table Grid"/>
    <w:basedOn w:val="Tabelanormal"/>
    <w:uiPriority w:val="39"/>
    <w:rsid w:val="005C52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2761A"/>
    <w:pPr>
      <w:spacing w:before="100" w:beforeAutospacing="1" w:after="100" w:afterAutospacing="1"/>
      <w:jc w:val="left"/>
    </w:pPr>
    <w:rPr>
      <w:szCs w:val="24"/>
    </w:rPr>
  </w:style>
  <w:style w:type="paragraph" w:styleId="Textodebalo">
    <w:name w:val="Balloon Text"/>
    <w:basedOn w:val="Normal"/>
    <w:link w:val="TextodebaloChar"/>
    <w:rsid w:val="00F165F9"/>
    <w:rPr>
      <w:rFonts w:ascii="Tahoma" w:hAnsi="Tahoma" w:cs="Tahoma"/>
      <w:sz w:val="16"/>
      <w:szCs w:val="16"/>
    </w:rPr>
  </w:style>
  <w:style w:type="character" w:customStyle="1" w:styleId="TextodebaloChar">
    <w:name w:val="Texto de balão Char"/>
    <w:link w:val="Textodebalo"/>
    <w:rsid w:val="00F165F9"/>
    <w:rPr>
      <w:rFonts w:ascii="Tahoma" w:hAnsi="Tahoma" w:cs="Tahoma"/>
      <w:sz w:val="16"/>
      <w:szCs w:val="16"/>
    </w:rPr>
  </w:style>
  <w:style w:type="paragraph" w:styleId="Legenda">
    <w:name w:val="caption"/>
    <w:basedOn w:val="Normal"/>
    <w:next w:val="Normal"/>
    <w:unhideWhenUsed/>
    <w:qFormat/>
    <w:rsid w:val="004F36C5"/>
    <w:rPr>
      <w:b/>
      <w:bCs/>
      <w:sz w:val="20"/>
    </w:rPr>
  </w:style>
  <w:style w:type="paragraph" w:customStyle="1" w:styleId="Default">
    <w:name w:val="Default"/>
    <w:rsid w:val="00673E47"/>
    <w:pPr>
      <w:autoSpaceDE w:val="0"/>
      <w:autoSpaceDN w:val="0"/>
      <w:adjustRightInd w:val="0"/>
    </w:pPr>
    <w:rPr>
      <w:color w:val="000000"/>
      <w:sz w:val="24"/>
      <w:szCs w:val="24"/>
    </w:rPr>
  </w:style>
  <w:style w:type="character" w:styleId="Forte">
    <w:name w:val="Strong"/>
    <w:uiPriority w:val="22"/>
    <w:qFormat/>
    <w:rsid w:val="005C160C"/>
    <w:rPr>
      <w:b/>
      <w:bCs/>
    </w:rPr>
  </w:style>
  <w:style w:type="paragraph" w:styleId="PargrafodaLista">
    <w:name w:val="List Paragraph"/>
    <w:basedOn w:val="Normal"/>
    <w:uiPriority w:val="34"/>
    <w:qFormat/>
    <w:rsid w:val="009B65C5"/>
    <w:pPr>
      <w:spacing w:after="160" w:line="259" w:lineRule="auto"/>
      <w:ind w:left="720"/>
      <w:contextualSpacing/>
      <w:jc w:val="left"/>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1D47AA"/>
    <w:rPr>
      <w:sz w:val="24"/>
    </w:rPr>
  </w:style>
  <w:style w:type="paragraph" w:customStyle="1" w:styleId="texto1">
    <w:name w:val="texto1"/>
    <w:basedOn w:val="Normal"/>
    <w:rsid w:val="0074472F"/>
    <w:pPr>
      <w:spacing w:before="100" w:beforeAutospacing="1" w:after="100" w:afterAutospacing="1"/>
      <w:jc w:val="left"/>
    </w:pPr>
    <w:rPr>
      <w:szCs w:val="24"/>
    </w:rPr>
  </w:style>
  <w:style w:type="paragraph" w:styleId="Textodenotaderodap">
    <w:name w:val="footnote text"/>
    <w:basedOn w:val="Normal"/>
    <w:link w:val="TextodenotaderodapChar"/>
    <w:rsid w:val="00A30B39"/>
    <w:rPr>
      <w:sz w:val="20"/>
    </w:rPr>
  </w:style>
  <w:style w:type="character" w:customStyle="1" w:styleId="TextodenotaderodapChar">
    <w:name w:val="Texto de nota de rodapé Char"/>
    <w:basedOn w:val="Fontepargpadro"/>
    <w:link w:val="Textodenotaderodap"/>
    <w:rsid w:val="00A30B39"/>
  </w:style>
  <w:style w:type="character" w:styleId="Refdenotaderodap">
    <w:name w:val="footnote reference"/>
    <w:basedOn w:val="Fontepargpadro"/>
    <w:rsid w:val="00A30B39"/>
    <w:rPr>
      <w:vertAlign w:val="superscript"/>
    </w:rPr>
  </w:style>
  <w:style w:type="paragraph" w:styleId="Textodecomentrio">
    <w:name w:val="annotation text"/>
    <w:basedOn w:val="Normal"/>
    <w:link w:val="TextodecomentrioChar"/>
    <w:uiPriority w:val="99"/>
    <w:unhideWhenUsed/>
    <w:rsid w:val="00EE23BE"/>
    <w:pPr>
      <w:spacing w:after="160"/>
      <w:jc w:val="left"/>
    </w:pPr>
    <w:rPr>
      <w:rFonts w:asciiTheme="minorHAnsi" w:eastAsiaTheme="minorHAnsi" w:hAnsiTheme="minorHAnsi" w:cstheme="minorBidi"/>
      <w:sz w:val="20"/>
      <w:lang w:eastAsia="en-US"/>
    </w:rPr>
  </w:style>
  <w:style w:type="character" w:customStyle="1" w:styleId="TextodecomentrioChar">
    <w:name w:val="Texto de comentário Char"/>
    <w:basedOn w:val="Fontepargpadro"/>
    <w:link w:val="Textodecomentrio"/>
    <w:uiPriority w:val="99"/>
    <w:rsid w:val="00EE23BE"/>
    <w:rPr>
      <w:rFonts w:asciiTheme="minorHAnsi" w:eastAsiaTheme="minorHAnsi" w:hAnsiTheme="minorHAnsi" w:cstheme="minorBidi"/>
      <w:lang w:eastAsia="en-US"/>
    </w:rPr>
  </w:style>
  <w:style w:type="character" w:customStyle="1" w:styleId="Ttulo1Char">
    <w:name w:val="Título 1 Char"/>
    <w:link w:val="Ttulo1"/>
    <w:rsid w:val="00276D6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3661">
      <w:bodyDiv w:val="1"/>
      <w:marLeft w:val="0"/>
      <w:marRight w:val="0"/>
      <w:marTop w:val="0"/>
      <w:marBottom w:val="0"/>
      <w:divBdr>
        <w:top w:val="none" w:sz="0" w:space="0" w:color="auto"/>
        <w:left w:val="none" w:sz="0" w:space="0" w:color="auto"/>
        <w:bottom w:val="none" w:sz="0" w:space="0" w:color="auto"/>
        <w:right w:val="none" w:sz="0" w:space="0" w:color="auto"/>
      </w:divBdr>
    </w:div>
    <w:div w:id="260912787">
      <w:bodyDiv w:val="1"/>
      <w:marLeft w:val="0"/>
      <w:marRight w:val="0"/>
      <w:marTop w:val="0"/>
      <w:marBottom w:val="0"/>
      <w:divBdr>
        <w:top w:val="none" w:sz="0" w:space="0" w:color="auto"/>
        <w:left w:val="none" w:sz="0" w:space="0" w:color="auto"/>
        <w:bottom w:val="none" w:sz="0" w:space="0" w:color="auto"/>
        <w:right w:val="none" w:sz="0" w:space="0" w:color="auto"/>
      </w:divBdr>
    </w:div>
    <w:div w:id="282270109">
      <w:bodyDiv w:val="1"/>
      <w:marLeft w:val="0"/>
      <w:marRight w:val="0"/>
      <w:marTop w:val="0"/>
      <w:marBottom w:val="0"/>
      <w:divBdr>
        <w:top w:val="none" w:sz="0" w:space="0" w:color="auto"/>
        <w:left w:val="none" w:sz="0" w:space="0" w:color="auto"/>
        <w:bottom w:val="none" w:sz="0" w:space="0" w:color="auto"/>
        <w:right w:val="none" w:sz="0" w:space="0" w:color="auto"/>
      </w:divBdr>
    </w:div>
    <w:div w:id="324164733">
      <w:bodyDiv w:val="1"/>
      <w:marLeft w:val="0"/>
      <w:marRight w:val="0"/>
      <w:marTop w:val="0"/>
      <w:marBottom w:val="0"/>
      <w:divBdr>
        <w:top w:val="none" w:sz="0" w:space="0" w:color="auto"/>
        <w:left w:val="none" w:sz="0" w:space="0" w:color="auto"/>
        <w:bottom w:val="none" w:sz="0" w:space="0" w:color="auto"/>
        <w:right w:val="none" w:sz="0" w:space="0" w:color="auto"/>
      </w:divBdr>
    </w:div>
    <w:div w:id="325059391">
      <w:bodyDiv w:val="1"/>
      <w:marLeft w:val="0"/>
      <w:marRight w:val="0"/>
      <w:marTop w:val="0"/>
      <w:marBottom w:val="0"/>
      <w:divBdr>
        <w:top w:val="none" w:sz="0" w:space="0" w:color="auto"/>
        <w:left w:val="none" w:sz="0" w:space="0" w:color="auto"/>
        <w:bottom w:val="none" w:sz="0" w:space="0" w:color="auto"/>
        <w:right w:val="none" w:sz="0" w:space="0" w:color="auto"/>
      </w:divBdr>
    </w:div>
    <w:div w:id="427121289">
      <w:bodyDiv w:val="1"/>
      <w:marLeft w:val="0"/>
      <w:marRight w:val="0"/>
      <w:marTop w:val="0"/>
      <w:marBottom w:val="0"/>
      <w:divBdr>
        <w:top w:val="none" w:sz="0" w:space="0" w:color="auto"/>
        <w:left w:val="none" w:sz="0" w:space="0" w:color="auto"/>
        <w:bottom w:val="none" w:sz="0" w:space="0" w:color="auto"/>
        <w:right w:val="none" w:sz="0" w:space="0" w:color="auto"/>
      </w:divBdr>
    </w:div>
    <w:div w:id="470438494">
      <w:bodyDiv w:val="1"/>
      <w:marLeft w:val="0"/>
      <w:marRight w:val="0"/>
      <w:marTop w:val="0"/>
      <w:marBottom w:val="0"/>
      <w:divBdr>
        <w:top w:val="none" w:sz="0" w:space="0" w:color="auto"/>
        <w:left w:val="none" w:sz="0" w:space="0" w:color="auto"/>
        <w:bottom w:val="none" w:sz="0" w:space="0" w:color="auto"/>
        <w:right w:val="none" w:sz="0" w:space="0" w:color="auto"/>
      </w:divBdr>
    </w:div>
    <w:div w:id="635380742">
      <w:bodyDiv w:val="1"/>
      <w:marLeft w:val="0"/>
      <w:marRight w:val="0"/>
      <w:marTop w:val="0"/>
      <w:marBottom w:val="0"/>
      <w:divBdr>
        <w:top w:val="none" w:sz="0" w:space="0" w:color="auto"/>
        <w:left w:val="none" w:sz="0" w:space="0" w:color="auto"/>
        <w:bottom w:val="none" w:sz="0" w:space="0" w:color="auto"/>
        <w:right w:val="none" w:sz="0" w:space="0" w:color="auto"/>
      </w:divBdr>
    </w:div>
    <w:div w:id="937951582">
      <w:bodyDiv w:val="1"/>
      <w:marLeft w:val="0"/>
      <w:marRight w:val="0"/>
      <w:marTop w:val="0"/>
      <w:marBottom w:val="0"/>
      <w:divBdr>
        <w:top w:val="none" w:sz="0" w:space="0" w:color="auto"/>
        <w:left w:val="none" w:sz="0" w:space="0" w:color="auto"/>
        <w:bottom w:val="none" w:sz="0" w:space="0" w:color="auto"/>
        <w:right w:val="none" w:sz="0" w:space="0" w:color="auto"/>
      </w:divBdr>
    </w:div>
    <w:div w:id="951320891">
      <w:bodyDiv w:val="1"/>
      <w:marLeft w:val="0"/>
      <w:marRight w:val="0"/>
      <w:marTop w:val="0"/>
      <w:marBottom w:val="0"/>
      <w:divBdr>
        <w:top w:val="none" w:sz="0" w:space="0" w:color="auto"/>
        <w:left w:val="none" w:sz="0" w:space="0" w:color="auto"/>
        <w:bottom w:val="none" w:sz="0" w:space="0" w:color="auto"/>
        <w:right w:val="none" w:sz="0" w:space="0" w:color="auto"/>
      </w:divBdr>
    </w:div>
    <w:div w:id="958146492">
      <w:bodyDiv w:val="1"/>
      <w:marLeft w:val="0"/>
      <w:marRight w:val="0"/>
      <w:marTop w:val="0"/>
      <w:marBottom w:val="0"/>
      <w:divBdr>
        <w:top w:val="none" w:sz="0" w:space="0" w:color="auto"/>
        <w:left w:val="none" w:sz="0" w:space="0" w:color="auto"/>
        <w:bottom w:val="none" w:sz="0" w:space="0" w:color="auto"/>
        <w:right w:val="none" w:sz="0" w:space="0" w:color="auto"/>
      </w:divBdr>
    </w:div>
    <w:div w:id="1073742903">
      <w:bodyDiv w:val="1"/>
      <w:marLeft w:val="0"/>
      <w:marRight w:val="0"/>
      <w:marTop w:val="0"/>
      <w:marBottom w:val="0"/>
      <w:divBdr>
        <w:top w:val="none" w:sz="0" w:space="0" w:color="auto"/>
        <w:left w:val="none" w:sz="0" w:space="0" w:color="auto"/>
        <w:bottom w:val="none" w:sz="0" w:space="0" w:color="auto"/>
        <w:right w:val="none" w:sz="0" w:space="0" w:color="auto"/>
      </w:divBdr>
    </w:div>
    <w:div w:id="1225992529">
      <w:bodyDiv w:val="1"/>
      <w:marLeft w:val="0"/>
      <w:marRight w:val="0"/>
      <w:marTop w:val="0"/>
      <w:marBottom w:val="0"/>
      <w:divBdr>
        <w:top w:val="none" w:sz="0" w:space="0" w:color="auto"/>
        <w:left w:val="none" w:sz="0" w:space="0" w:color="auto"/>
        <w:bottom w:val="none" w:sz="0" w:space="0" w:color="auto"/>
        <w:right w:val="none" w:sz="0" w:space="0" w:color="auto"/>
      </w:divBdr>
    </w:div>
    <w:div w:id="1293632791">
      <w:bodyDiv w:val="1"/>
      <w:marLeft w:val="0"/>
      <w:marRight w:val="0"/>
      <w:marTop w:val="0"/>
      <w:marBottom w:val="0"/>
      <w:divBdr>
        <w:top w:val="none" w:sz="0" w:space="0" w:color="auto"/>
        <w:left w:val="none" w:sz="0" w:space="0" w:color="auto"/>
        <w:bottom w:val="none" w:sz="0" w:space="0" w:color="auto"/>
        <w:right w:val="none" w:sz="0" w:space="0" w:color="auto"/>
      </w:divBdr>
    </w:div>
    <w:div w:id="1437868113">
      <w:bodyDiv w:val="1"/>
      <w:marLeft w:val="0"/>
      <w:marRight w:val="0"/>
      <w:marTop w:val="0"/>
      <w:marBottom w:val="0"/>
      <w:divBdr>
        <w:top w:val="none" w:sz="0" w:space="0" w:color="auto"/>
        <w:left w:val="none" w:sz="0" w:space="0" w:color="auto"/>
        <w:bottom w:val="none" w:sz="0" w:space="0" w:color="auto"/>
        <w:right w:val="none" w:sz="0" w:space="0" w:color="auto"/>
      </w:divBdr>
    </w:div>
    <w:div w:id="1532255536">
      <w:bodyDiv w:val="1"/>
      <w:marLeft w:val="0"/>
      <w:marRight w:val="0"/>
      <w:marTop w:val="0"/>
      <w:marBottom w:val="0"/>
      <w:divBdr>
        <w:top w:val="none" w:sz="0" w:space="0" w:color="auto"/>
        <w:left w:val="none" w:sz="0" w:space="0" w:color="auto"/>
        <w:bottom w:val="none" w:sz="0" w:space="0" w:color="auto"/>
        <w:right w:val="none" w:sz="0" w:space="0" w:color="auto"/>
      </w:divBdr>
    </w:div>
    <w:div w:id="1613051902">
      <w:bodyDiv w:val="1"/>
      <w:marLeft w:val="0"/>
      <w:marRight w:val="0"/>
      <w:marTop w:val="0"/>
      <w:marBottom w:val="0"/>
      <w:divBdr>
        <w:top w:val="none" w:sz="0" w:space="0" w:color="auto"/>
        <w:left w:val="none" w:sz="0" w:space="0" w:color="auto"/>
        <w:bottom w:val="none" w:sz="0" w:space="0" w:color="auto"/>
        <w:right w:val="none" w:sz="0" w:space="0" w:color="auto"/>
      </w:divBdr>
    </w:div>
    <w:div w:id="1865290544">
      <w:bodyDiv w:val="1"/>
      <w:marLeft w:val="0"/>
      <w:marRight w:val="0"/>
      <w:marTop w:val="0"/>
      <w:marBottom w:val="0"/>
      <w:divBdr>
        <w:top w:val="none" w:sz="0" w:space="0" w:color="auto"/>
        <w:left w:val="none" w:sz="0" w:space="0" w:color="auto"/>
        <w:bottom w:val="none" w:sz="0" w:space="0" w:color="auto"/>
        <w:right w:val="none" w:sz="0" w:space="0" w:color="auto"/>
      </w:divBdr>
    </w:div>
    <w:div w:id="18655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isestaduais.com.br/sc/decreto-n-1106-2017-santa-catarina-regulamenta-no-ambito-do-poder-executivo-estadual-a-lei-federal-no-12-846-de-2013-que-dispoe-sobre-a-responsabilizacao-administrativa-e-civil-de-pessoas-juridicas-pela-pratica-de-atos-contra-a-administracao-publica-nacional-ou-estrangeira-e-da-outras-providencia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gesc@cge.sc.gov.br"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epositorio.cgu.gov.br/bitstream/1/44816/1/CursoSeccionais_Modulo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upload.wikimedia.org/wikipedia/commons/thumb/6/65/Bras%C3%A3o_de_Santa_Catarina.svg/200px-Bras%C3%A3o_de_Santa_Catarina.svg.png"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7378-ADE9-416C-82FF-73097DE9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1507</Words>
  <Characters>8138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Sef</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subject/>
  <dc:creator>sjonck</dc:creator>
  <cp:keywords/>
  <cp:lastModifiedBy>Ariana Elizabete Silva</cp:lastModifiedBy>
  <cp:revision>5</cp:revision>
  <cp:lastPrinted>2019-09-30T20:19:00Z</cp:lastPrinted>
  <dcterms:created xsi:type="dcterms:W3CDTF">2020-11-13T20:32:00Z</dcterms:created>
  <dcterms:modified xsi:type="dcterms:W3CDTF">2020-11-30T20:35:00Z</dcterms:modified>
</cp:coreProperties>
</file>