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A6" w:rsidRPr="009F24A6" w:rsidRDefault="009F24A6" w:rsidP="009F24A6">
      <w:pPr>
        <w:spacing w:after="0" w:line="240" w:lineRule="auto"/>
        <w:jc w:val="both"/>
        <w:rPr>
          <w:rFonts w:ascii="Arial" w:eastAsia="Times New Roman" w:hAnsi="Arial" w:cs="Times New Roman"/>
          <w:b/>
          <w:color w:val="000000"/>
          <w:sz w:val="24"/>
          <w:szCs w:val="20"/>
          <w:lang w:eastAsia="pt-BR"/>
        </w:rPr>
      </w:pPr>
      <w:r w:rsidRPr="009F24A6">
        <w:rPr>
          <w:rFonts w:ascii="Arial" w:eastAsia="Times New Roman" w:hAnsi="Arial" w:cs="Arial"/>
          <w:b/>
          <w:color w:val="000000"/>
          <w:lang w:eastAsia="pt-BR"/>
        </w:rPr>
        <w:t>DECRETO Nº 1.322, DE 5 DE OUTUBRO DE 2017</w:t>
      </w:r>
      <w:r w:rsidR="00595F7F">
        <w:rPr>
          <w:rFonts w:ascii="Arial" w:eastAsia="Times New Roman" w:hAnsi="Arial" w:cs="Arial"/>
          <w:b/>
          <w:color w:val="000000"/>
          <w:lang w:eastAsia="pt-BR"/>
        </w:rPr>
        <w:t xml:space="preserve"> - </w:t>
      </w:r>
      <w:bookmarkStart w:id="0" w:name="_GoBack"/>
      <w:bookmarkEnd w:id="0"/>
      <w:r w:rsidR="00595F7F" w:rsidRPr="00595F7F">
        <w:rPr>
          <w:rFonts w:ascii="Arial" w:eastAsia="Times New Roman" w:hAnsi="Arial" w:cs="Arial"/>
          <w:b/>
          <w:color w:val="FF0000"/>
          <w:lang w:eastAsia="pt-BR"/>
        </w:rPr>
        <w:t>COMPILADO</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Times New Roman"/>
          <w:lang w:eastAsia="pt-BR"/>
        </w:rPr>
        <w:t> </w:t>
      </w:r>
    </w:p>
    <w:p w:rsidR="009F24A6" w:rsidRPr="009F24A6" w:rsidRDefault="009F24A6" w:rsidP="009F24A6">
      <w:pPr>
        <w:spacing w:after="0" w:line="240" w:lineRule="auto"/>
        <w:ind w:left="2552"/>
        <w:jc w:val="both"/>
        <w:rPr>
          <w:rFonts w:ascii="Arial" w:eastAsia="Times New Roman" w:hAnsi="Arial" w:cs="Times New Roman"/>
          <w:b/>
          <w:color w:val="000000"/>
          <w:sz w:val="24"/>
          <w:szCs w:val="20"/>
          <w:lang w:eastAsia="pt-BR"/>
        </w:rPr>
      </w:pPr>
      <w:r w:rsidRPr="009F24A6">
        <w:rPr>
          <w:rFonts w:ascii="Arial" w:eastAsia="Times New Roman" w:hAnsi="Arial" w:cs="Times New Roman"/>
          <w:lang w:eastAsia="pt-BR"/>
        </w:rPr>
        <w:t>Estabelece normas relativas ao regime de adiantamento no âmbito do Poder Executivo e estabelece outras providências.</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widowControl w:val="0"/>
        <w:spacing w:after="0" w:line="240" w:lineRule="auto"/>
        <w:ind w:firstLine="2552"/>
        <w:jc w:val="both"/>
        <w:rPr>
          <w:rFonts w:ascii="Arial" w:eastAsia="Times New Roman" w:hAnsi="Arial" w:cs="Times New Roman"/>
          <w:color w:val="000000"/>
          <w:szCs w:val="20"/>
          <w:lang w:eastAsia="pt-BR"/>
        </w:rPr>
      </w:pPr>
      <w:r w:rsidRPr="009F24A6">
        <w:rPr>
          <w:rFonts w:ascii="Arial" w:eastAsia="Arial Unicode MS" w:hAnsi="Arial" w:cs="Arial"/>
          <w:b/>
          <w:spacing w:val="14"/>
          <w:lang w:eastAsia="pt-BR"/>
        </w:rPr>
        <w:t>O GOVERNADOR DO ESTADO DE SANTA CATARINA</w:t>
      </w:r>
      <w:r w:rsidRPr="009F24A6">
        <w:rPr>
          <w:rFonts w:ascii="Arial" w:eastAsia="Arial Unicode MS" w:hAnsi="Arial" w:cs="Arial"/>
          <w:spacing w:val="14"/>
          <w:lang w:eastAsia="pt-BR"/>
        </w:rPr>
        <w:t xml:space="preserve">, </w:t>
      </w:r>
      <w:r w:rsidRPr="009F24A6">
        <w:rPr>
          <w:rFonts w:ascii="Arial" w:eastAsia="Arial Unicode MS" w:hAnsi="Arial" w:cs="Arial"/>
          <w:lang w:eastAsia="pt-BR"/>
        </w:rPr>
        <w:t xml:space="preserve">no uso das atribuições privativas que lhe conferem os incisos I e III do art. 71 da Constituição do Estado, conforme o disposto </w:t>
      </w:r>
      <w:r w:rsidRPr="009F24A6">
        <w:rPr>
          <w:rFonts w:ascii="Arial" w:eastAsia="Times New Roman" w:hAnsi="Arial" w:cs="Arial"/>
          <w:color w:val="000000"/>
          <w:lang w:eastAsia="pt-BR"/>
        </w:rPr>
        <w:t xml:space="preserve">no § 4º do art. 129 da Lei Complementar </w:t>
      </w:r>
      <w:r w:rsidRPr="009F24A6">
        <w:rPr>
          <w:rFonts w:ascii="Arial" w:eastAsia="Times New Roman" w:hAnsi="Arial" w:cs="Arial"/>
          <w:color w:val="000000"/>
          <w:spacing w:val="-2"/>
          <w:lang w:eastAsia="pt-BR"/>
        </w:rPr>
        <w:t xml:space="preserve">nº 381, de 7 de maio de 2007, </w:t>
      </w:r>
      <w:r w:rsidRPr="009F24A6">
        <w:rPr>
          <w:rFonts w:ascii="Arial" w:eastAsia="Arial Unicode MS" w:hAnsi="Arial" w:cs="Arial"/>
          <w:spacing w:val="-2"/>
          <w:lang w:eastAsia="pt-BR"/>
        </w:rPr>
        <w:t>e o que consta nos autos do processo nº SEF 9381/2017,</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b/>
          <w:color w:val="000000"/>
          <w:lang w:eastAsia="pt-BR"/>
        </w:rPr>
        <w:t>DECRETA:</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DAS DISPOSIÇÕES PRELIMINARES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1º O regime de adiantamento consiste na disponibilização de valores a servidor civil, militar ou empregado público, sempre precedido de empenho gravado na dotação própria, com a finalidade de realizar despesas que, por sua natureza ou urgência, não possam se subordinar ao processo normal de aplicação.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Para fins deste Decreto considera-se autoridade administrativa Secretário de Estado ou dirigente máximo da entidade da Administração Pública Estadual.</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Este Decreto se aplica aos órgãos e às entidades integrantes do Orçamento Fiscal e da Seguridade Social.</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2º Excepcionalmente, a critério da autoridade administrativa e sob sua responsabilidade, poderá ser concedido adiantamento para pagamento das despesas previstas neste Decreto.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A concessão de adiantamento será realizada a servidor civil, militar ou empregado público, em exercício, vinculado ao órgão ou entidade realizador da despesa.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Na concessão de adiantamento, a autoridade administrativa deverá emitir autorização em documento que contenha: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nome, matrícula, cargo ou emprego do responsável pelo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indicação da dotação orçamentária, do valor a ser concedido e sua destinação;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descrição das razões que impedem a subordinação ao processo normal de aplicação;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IV – fundamentação legal.</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A autoridade administrativa poderá delegar formalmente a concessão de adiantamento prevista neste artigo.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4º O detentor de adiantamento é o responsável pela boa e regular aplicação dos recursos, sendo vedada a transferência de responsabilidade ou a sua substituição no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3º É aplicável o regime de adiantamento às despesas: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com viagens que exijam pronto pagamento;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urgentes e inadiáveis, desde que devidamente justificada a inviabilidade da sua realização pelo processo normal de aplicação;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A3A72"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strike/>
          <w:lang w:eastAsia="pt-BR"/>
        </w:rPr>
      </w:pPr>
      <w:r w:rsidRPr="00FA3A72">
        <w:rPr>
          <w:rFonts w:ascii="Arial" w:eastAsia="Times New Roman" w:hAnsi="Arial" w:cs="Arial"/>
          <w:strike/>
          <w:lang w:eastAsia="pt-BR"/>
        </w:rPr>
        <w:t xml:space="preserve">III – de pequeno vulto, em situações excepcionais, assim entendidas aquelas cujo valor, em cada caso, não ultrapasse R$ 800,00 (oitocentos reais), vedado o fracionamento da despesa ou do documento comprobatório para adequação a esse valor; </w:t>
      </w:r>
    </w:p>
    <w:p w:rsidR="00FA3A72"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FA3A72" w:rsidRPr="009F24A6" w:rsidRDefault="00FA3A72" w:rsidP="00FA3A72">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Pr>
          <w:rFonts w:ascii="Arial" w:hAnsi="Arial" w:cs="Arial"/>
          <w:color w:val="000000"/>
        </w:rPr>
        <w:t xml:space="preserve">III – de pequeno vulto, em situações excepcionais, assim entendidas aquelas cujo valor, em cada caso, não ultrapasse 1% (um por cento) do limite estabelecido na alínea “a” do inciso II do art. 23 da Lei federal nº 8.666, de 21 de junho de 1993, atualizado por meio de Decretos federais, vedado o fracionamento da despesa ou do documento comprobatório para adequação a esse valor; </w:t>
      </w:r>
      <w:r>
        <w:rPr>
          <w:rFonts w:ascii="Arial" w:hAnsi="Arial" w:cs="Arial"/>
          <w:color w:val="0070C0"/>
        </w:rPr>
        <w:t>(N</w:t>
      </w:r>
      <w:r w:rsidRPr="000607EC">
        <w:rPr>
          <w:rFonts w:ascii="Arial" w:hAnsi="Arial" w:cs="Arial"/>
          <w:color w:val="0070C0"/>
        </w:rPr>
        <w:t xml:space="preserve">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w:t>
      </w:r>
      <w:r>
        <w:rPr>
          <w:rFonts w:ascii="Arial" w:hAnsi="Arial" w:cs="Arial"/>
          <w:color w:val="0070C0"/>
        </w:rPr>
        <w:t>.844</w:t>
      </w:r>
      <w:r w:rsidRPr="000607EC">
        <w:rPr>
          <w:rFonts w:ascii="Arial" w:hAnsi="Arial" w:cs="Arial"/>
          <w:color w:val="0070C0"/>
        </w:rPr>
        <w:t xml:space="preserve">, de </w:t>
      </w:r>
      <w:r>
        <w:rPr>
          <w:rFonts w:ascii="Arial" w:hAnsi="Arial" w:cs="Arial"/>
          <w:color w:val="0070C0"/>
        </w:rPr>
        <w:t>4</w:t>
      </w:r>
      <w:r w:rsidRPr="000607EC">
        <w:rPr>
          <w:rFonts w:ascii="Arial" w:hAnsi="Arial" w:cs="Arial"/>
          <w:color w:val="0070C0"/>
        </w:rPr>
        <w:t xml:space="preserve"> de </w:t>
      </w:r>
      <w:r>
        <w:rPr>
          <w:rFonts w:ascii="Arial" w:hAnsi="Arial" w:cs="Arial"/>
          <w:color w:val="0070C0"/>
        </w:rPr>
        <w:t>abril</w:t>
      </w:r>
      <w:r w:rsidRPr="000607EC">
        <w:rPr>
          <w:rFonts w:ascii="Arial" w:hAnsi="Arial" w:cs="Arial"/>
          <w:color w:val="0070C0"/>
        </w:rPr>
        <w:t xml:space="preserve"> de 20</w:t>
      </w:r>
      <w:r>
        <w:rPr>
          <w:rFonts w:ascii="Arial" w:hAnsi="Arial" w:cs="Arial"/>
          <w:color w:val="0070C0"/>
        </w:rPr>
        <w:t>22</w:t>
      </w:r>
      <w:r w:rsidRPr="000607EC">
        <w:rPr>
          <w:rFonts w:ascii="Arial" w:hAnsi="Arial" w:cs="Arial"/>
          <w:color w:val="0070C0"/>
        </w:rPr>
        <w:t>).</w:t>
      </w:r>
    </w:p>
    <w:p w:rsidR="00FA3A72" w:rsidRPr="009F24A6"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IV – </w:t>
      </w:r>
      <w:proofErr w:type="gramStart"/>
      <w:r w:rsidRPr="009F24A6">
        <w:rPr>
          <w:rFonts w:ascii="Arial" w:eastAsia="Times New Roman" w:hAnsi="Arial" w:cs="Arial"/>
          <w:lang w:eastAsia="pt-BR"/>
        </w:rPr>
        <w:t>para</w:t>
      </w:r>
      <w:proofErr w:type="gramEnd"/>
      <w:r w:rsidRPr="009F24A6">
        <w:rPr>
          <w:rFonts w:ascii="Arial" w:eastAsia="Times New Roman" w:hAnsi="Arial" w:cs="Arial"/>
          <w:lang w:eastAsia="pt-BR"/>
        </w:rPr>
        <w:t xml:space="preserve"> aquisição de gêneros alimentícios perecíveis pelas unidades escolares da rede estadual de ensino, em atendimento ao Programa Estadual de Alimentação Escolar;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 – de caráter sigiloso, nos casos discriminados a seguir, previstas em regulamento próprio: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a) despesas com a manutenção das residências oficiais e com representação do Gabinete do Governador e do Vice-Governador do Estado;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b) despesas com diligências policiais especiais realizadas pela Polícia Militar ou pela Polícia Civil do Estad</w:t>
      </w:r>
      <w:r w:rsidR="000607EC">
        <w:rPr>
          <w:rFonts w:ascii="Arial" w:eastAsia="Times New Roman" w:hAnsi="Arial" w:cs="Arial"/>
          <w:lang w:eastAsia="pt-BR"/>
        </w:rPr>
        <w:t xml:space="preserve">o de Santa Catarina;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r w:rsidRPr="009F24A6">
        <w:rPr>
          <w:rFonts w:ascii="Arial" w:eastAsia="Times New Roman" w:hAnsi="Arial" w:cs="Arial"/>
          <w:lang w:eastAsia="pt-BR"/>
        </w:rPr>
        <w:t xml:space="preserve">c) despesas para transporte de </w:t>
      </w:r>
      <w:proofErr w:type="spellStart"/>
      <w:r w:rsidRPr="009F24A6">
        <w:rPr>
          <w:rFonts w:ascii="Arial" w:eastAsia="Times New Roman" w:hAnsi="Arial" w:cs="Arial"/>
          <w:lang w:eastAsia="pt-BR"/>
        </w:rPr>
        <w:t>reeducandos</w:t>
      </w:r>
      <w:proofErr w:type="spellEnd"/>
      <w:r w:rsidRPr="009F24A6">
        <w:rPr>
          <w:rFonts w:ascii="Arial" w:eastAsia="Times New Roman" w:hAnsi="Arial" w:cs="Arial"/>
          <w:lang w:eastAsia="pt-BR"/>
        </w:rPr>
        <w:t xml:space="preserve"> e internos das unidades prisionais e socioeducativas administradas pela Secretaria d</w:t>
      </w:r>
      <w:r w:rsidR="000607EC">
        <w:rPr>
          <w:rFonts w:ascii="Arial" w:eastAsia="Times New Roman" w:hAnsi="Arial" w:cs="Arial"/>
          <w:lang w:eastAsia="pt-BR"/>
        </w:rPr>
        <w:t>e Estado da Justiça e Cidadania; e</w:t>
      </w:r>
    </w:p>
    <w:p w:rsidR="000607EC" w:rsidRDefault="000607EC"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0607EC" w:rsidRPr="009F24A6" w:rsidRDefault="000607EC"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Pr>
          <w:rFonts w:ascii="Arial" w:hAnsi="Arial" w:cs="Arial"/>
          <w:color w:val="000000"/>
        </w:rPr>
        <w:t xml:space="preserve">d) despesas relacionadas com o Programa Estadual de Proteção, Auxílio e Assistência a Vítimas da Violência e a Testemunhas Ameaçadas em Santa Catarina (PROTEGE-SC). </w:t>
      </w:r>
      <w:r w:rsidRPr="000607EC">
        <w:rPr>
          <w:rFonts w:ascii="Arial" w:hAnsi="Arial" w:cs="Arial"/>
          <w:color w:val="0070C0"/>
        </w:rPr>
        <w:t xml:space="preserve">(NR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122, de 16 de maio de 2019).</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FA6552" w:rsidRPr="00F035C8" w:rsidRDefault="009F24A6" w:rsidP="00FA6552">
      <w:pPr>
        <w:spacing w:after="0" w:line="240" w:lineRule="auto"/>
        <w:ind w:firstLine="2552"/>
        <w:jc w:val="both"/>
        <w:rPr>
          <w:rFonts w:ascii="Arial" w:eastAsia="Times New Roman" w:hAnsi="Arial" w:cs="Arial"/>
          <w:color w:val="000000"/>
          <w:sz w:val="20"/>
          <w:szCs w:val="20"/>
          <w:lang w:eastAsia="pt-BR"/>
        </w:rPr>
      </w:pPr>
      <w:r w:rsidRPr="00FA6552">
        <w:rPr>
          <w:rFonts w:ascii="Arial" w:eastAsia="Times New Roman" w:hAnsi="Arial" w:cs="Arial"/>
          <w:strike/>
          <w:lang w:eastAsia="pt-BR"/>
        </w:rPr>
        <w:t>Parágrafo único. Os pagamentos de diárias e de ajudas de custo, inclusive para Tratamento Fora de Domicílio (TFD) a pacientes e seus acompanhantes e para etapas de alimentação previstas para policiais militares, policiais civis e bombeiros, serão realizados por meio de empenhamento em inscrição genérica, sendo autorizado o regime de adiantamento somente no período entre o encerramento e a abertura de exercícios, quando o Sistema Integrado de Planejamento e Gestão Fiscal (SIGEF) não estiver disponível para os registros de empenho e pagamento e desde que justificada a necessidade.</w:t>
      </w:r>
      <w:r w:rsidR="00FA6552">
        <w:rPr>
          <w:rFonts w:ascii="Arial" w:eastAsia="Times New Roman" w:hAnsi="Arial" w:cs="Arial"/>
          <w:lang w:eastAsia="pt-BR"/>
        </w:rPr>
        <w:t xml:space="preserve"> </w:t>
      </w:r>
      <w:r w:rsidR="00FA6552" w:rsidRPr="00F035C8">
        <w:rPr>
          <w:rFonts w:ascii="Arial" w:hAnsi="Arial" w:cs="Arial"/>
          <w:color w:val="0070C0"/>
        </w:rPr>
        <w:t>(R</w:t>
      </w:r>
      <w:r w:rsidR="00FA6552">
        <w:rPr>
          <w:rFonts w:ascii="Arial" w:hAnsi="Arial" w:cs="Arial"/>
          <w:color w:val="0070C0"/>
        </w:rPr>
        <w:t>evogado</w:t>
      </w:r>
      <w:r w:rsidR="00FA6552" w:rsidRPr="00F035C8">
        <w:rPr>
          <w:rFonts w:ascii="Arial" w:hAnsi="Arial" w:cs="Arial"/>
          <w:color w:val="0070C0"/>
        </w:rPr>
        <w:t xml:space="preserve"> pelo </w:t>
      </w:r>
      <w:r w:rsidR="00FA6552">
        <w:rPr>
          <w:rFonts w:ascii="Arial" w:hAnsi="Arial" w:cs="Arial"/>
          <w:color w:val="0070C0"/>
        </w:rPr>
        <w:t xml:space="preserve">art. 9º do </w:t>
      </w:r>
      <w:r w:rsidR="00FA6552" w:rsidRPr="00F035C8">
        <w:rPr>
          <w:rFonts w:ascii="Arial" w:hAnsi="Arial" w:cs="Arial"/>
          <w:color w:val="0070C0"/>
        </w:rPr>
        <w:t xml:space="preserve">Decreto </w:t>
      </w:r>
      <w:proofErr w:type="gramStart"/>
      <w:r w:rsidR="00FA6552" w:rsidRPr="00F035C8">
        <w:rPr>
          <w:rFonts w:ascii="Arial" w:hAnsi="Arial" w:cs="Arial"/>
          <w:color w:val="0070C0"/>
        </w:rPr>
        <w:t>n.º</w:t>
      </w:r>
      <w:proofErr w:type="gramEnd"/>
      <w:r w:rsidR="00FA6552" w:rsidRPr="00F035C8">
        <w:rPr>
          <w:rFonts w:ascii="Arial" w:hAnsi="Arial" w:cs="Arial"/>
          <w:color w:val="0070C0"/>
        </w:rPr>
        <w:t xml:space="preserve"> 1.844, de 4 de abril de 2022).</w:t>
      </w:r>
    </w:p>
    <w:p w:rsidR="00FA6552" w:rsidRPr="00F035C8" w:rsidRDefault="00FA6552" w:rsidP="00FA6552">
      <w:pPr>
        <w:spacing w:after="0" w:line="240" w:lineRule="auto"/>
        <w:ind w:firstLine="2552"/>
        <w:jc w:val="both"/>
        <w:rPr>
          <w:rFonts w:ascii="Arial" w:eastAsia="Times New Roman" w:hAnsi="Arial" w:cs="Arial"/>
          <w:color w:val="000000"/>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4º Os recursos de adiantamentos serão aplicados com observância às normas de licitações e contratos administrativos.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Parágrafo único. Fica vedado o fracionamento da despesa quando cabível procedimento licitatório, em qualquer de suas modalidades.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II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DAS VEDAÇÕES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5º Não se fará adiantamento a servidor ou empregado público: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w:t>
      </w:r>
      <w:proofErr w:type="gramStart"/>
      <w:r w:rsidRPr="009F24A6">
        <w:rPr>
          <w:rFonts w:ascii="Arial" w:eastAsia="Times New Roman" w:hAnsi="Arial" w:cs="Arial"/>
          <w:lang w:eastAsia="pt-BR"/>
        </w:rPr>
        <w:t>responsável</w:t>
      </w:r>
      <w:proofErr w:type="gramEnd"/>
      <w:r w:rsidRPr="009F24A6">
        <w:rPr>
          <w:rFonts w:ascii="Arial" w:eastAsia="Times New Roman" w:hAnsi="Arial" w:cs="Arial"/>
          <w:lang w:eastAsia="pt-BR"/>
        </w:rPr>
        <w:t xml:space="preserve"> por 2 (dois) adiantamentos em fase de aplicação e/ou de apresentação de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II – </w:t>
      </w:r>
      <w:proofErr w:type="gramStart"/>
      <w:r w:rsidRPr="009F24A6">
        <w:rPr>
          <w:rFonts w:ascii="Arial" w:eastAsia="Times New Roman" w:hAnsi="Arial" w:cs="Arial"/>
          <w:lang w:eastAsia="pt-BR"/>
        </w:rPr>
        <w:t>que</w:t>
      </w:r>
      <w:proofErr w:type="gramEnd"/>
      <w:r w:rsidRPr="009F24A6">
        <w:rPr>
          <w:rFonts w:ascii="Arial" w:eastAsia="Times New Roman" w:hAnsi="Arial" w:cs="Arial"/>
          <w:lang w:eastAsia="pt-BR"/>
        </w:rPr>
        <w:t xml:space="preserve"> tenha a seu cargo a guarda ou a utilização do material a ser adquirido, salvo se não houver outro servidor ou empregado para tal fim;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em alcance, assim considerado aquele que: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A3A72"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r w:rsidRPr="00FA3A72">
        <w:rPr>
          <w:rFonts w:ascii="Arial" w:eastAsia="Times New Roman" w:hAnsi="Arial" w:cs="Arial"/>
          <w:strike/>
          <w:lang w:eastAsia="pt-BR"/>
        </w:rPr>
        <w:t>a)</w:t>
      </w:r>
      <w:r w:rsidRPr="00FA3A72">
        <w:rPr>
          <w:rFonts w:ascii="Arial" w:eastAsia="Times New Roman" w:hAnsi="Arial" w:cs="Arial"/>
          <w:strike/>
          <w:lang w:eastAsia="pt-BR"/>
        </w:rPr>
        <w:tab/>
        <w:t xml:space="preserve"> deixar de atender notificação da Diretoria de Auditoria Geral da Secretaria de Estado da Fazenda (SEF) ou do Tribunal de Contas do Estado de Santa Catarina (TCE/SC) para regularizar a prestação de contas;</w:t>
      </w:r>
    </w:p>
    <w:p w:rsidR="009F24A6"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r w:rsidRPr="00FA3A72">
        <w:rPr>
          <w:rFonts w:ascii="Arial" w:hAnsi="Arial" w:cs="Arial"/>
          <w:color w:val="000000"/>
        </w:rPr>
        <w:t>a) deixar de atender</w:t>
      </w:r>
      <w:r>
        <w:rPr>
          <w:rFonts w:ascii="Arial" w:hAnsi="Arial" w:cs="Arial"/>
          <w:color w:val="000000"/>
        </w:rPr>
        <w:t xml:space="preserve"> notificação da Controladoria-Geral do Estado (CGE) ou do Tribunal de Contas do Estado de Santa Catarina (TCE/SC) para regularizar a prestação de contas; </w:t>
      </w:r>
      <w:r>
        <w:rPr>
          <w:rFonts w:ascii="Arial" w:hAnsi="Arial" w:cs="Arial"/>
          <w:color w:val="0070C0"/>
        </w:rPr>
        <w:t>(N</w:t>
      </w:r>
      <w:r w:rsidRPr="000607EC">
        <w:rPr>
          <w:rFonts w:ascii="Arial" w:hAnsi="Arial" w:cs="Arial"/>
          <w:color w:val="0070C0"/>
        </w:rPr>
        <w:t xml:space="preserve">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w:t>
      </w:r>
      <w:r>
        <w:rPr>
          <w:rFonts w:ascii="Arial" w:hAnsi="Arial" w:cs="Arial"/>
          <w:color w:val="0070C0"/>
        </w:rPr>
        <w:t>.844</w:t>
      </w:r>
      <w:r w:rsidRPr="000607EC">
        <w:rPr>
          <w:rFonts w:ascii="Arial" w:hAnsi="Arial" w:cs="Arial"/>
          <w:color w:val="0070C0"/>
        </w:rPr>
        <w:t xml:space="preserve">, de </w:t>
      </w:r>
      <w:r>
        <w:rPr>
          <w:rFonts w:ascii="Arial" w:hAnsi="Arial" w:cs="Arial"/>
          <w:color w:val="0070C0"/>
        </w:rPr>
        <w:t>4</w:t>
      </w:r>
      <w:r w:rsidRPr="000607EC">
        <w:rPr>
          <w:rFonts w:ascii="Arial" w:hAnsi="Arial" w:cs="Arial"/>
          <w:color w:val="0070C0"/>
        </w:rPr>
        <w:t xml:space="preserve"> de </w:t>
      </w:r>
      <w:r>
        <w:rPr>
          <w:rFonts w:ascii="Arial" w:hAnsi="Arial" w:cs="Arial"/>
          <w:color w:val="0070C0"/>
        </w:rPr>
        <w:t>abril</w:t>
      </w:r>
      <w:r w:rsidRPr="000607EC">
        <w:rPr>
          <w:rFonts w:ascii="Arial" w:hAnsi="Arial" w:cs="Arial"/>
          <w:color w:val="0070C0"/>
        </w:rPr>
        <w:t xml:space="preserve"> de 20</w:t>
      </w:r>
      <w:r>
        <w:rPr>
          <w:rFonts w:ascii="Arial" w:hAnsi="Arial" w:cs="Arial"/>
          <w:color w:val="0070C0"/>
        </w:rPr>
        <w:t>22</w:t>
      </w:r>
      <w:r w:rsidRPr="000607EC">
        <w:rPr>
          <w:rFonts w:ascii="Arial" w:hAnsi="Arial" w:cs="Arial"/>
          <w:color w:val="0070C0"/>
        </w:rPr>
        <w:t>).</w:t>
      </w:r>
    </w:p>
    <w:p w:rsidR="00FA3A72" w:rsidRPr="009F24A6"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b) </w:t>
      </w:r>
      <w:r w:rsidRPr="009F24A6">
        <w:rPr>
          <w:rFonts w:ascii="Arial" w:eastAsia="Times New Roman" w:hAnsi="Arial" w:cs="Arial"/>
          <w:lang w:eastAsia="pt-BR"/>
        </w:rPr>
        <w:tab/>
        <w:t>estiver omisso no dever de prestar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c) estiver bloqueado por não atender diligência;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d) </w:t>
      </w:r>
      <w:r w:rsidRPr="009F24A6">
        <w:rPr>
          <w:rFonts w:ascii="Arial" w:eastAsia="Times New Roman" w:hAnsi="Arial" w:cs="Arial"/>
          <w:strike/>
          <w:lang w:eastAsia="pt-BR"/>
        </w:rPr>
        <w:tab/>
      </w:r>
      <w:r w:rsidRPr="009F24A6">
        <w:rPr>
          <w:rFonts w:ascii="Arial" w:eastAsia="Times New Roman" w:hAnsi="Arial" w:cs="Arial"/>
          <w:lang w:eastAsia="pt-BR"/>
        </w:rPr>
        <w:t>tiver prestação de contas reprovada em virtude de desvio, desfalque, falta ou aplicação indevida dos recursos recebidos; ou</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strike/>
          <w:lang w:eastAsia="pt-BR"/>
        </w:rPr>
      </w:pPr>
      <w:r w:rsidRPr="00FA3A72">
        <w:rPr>
          <w:rFonts w:ascii="Arial" w:eastAsia="Times New Roman" w:hAnsi="Arial" w:cs="Arial"/>
          <w:strike/>
          <w:lang w:eastAsia="pt-BR"/>
        </w:rPr>
        <w:t xml:space="preserve">e) </w:t>
      </w:r>
      <w:r w:rsidRPr="00FA3A72">
        <w:rPr>
          <w:rFonts w:ascii="Arial" w:eastAsia="Times New Roman" w:hAnsi="Arial" w:cs="Arial"/>
          <w:strike/>
          <w:lang w:eastAsia="pt-BR"/>
        </w:rPr>
        <w:tab/>
        <w:t>estiver respondendo a processo administrativo.</w:t>
      </w:r>
    </w:p>
    <w:p w:rsidR="00FA3A72"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Arial"/>
          <w:strike/>
          <w:lang w:eastAsia="pt-BR"/>
        </w:rPr>
      </w:pPr>
    </w:p>
    <w:p w:rsidR="00FA3A72" w:rsidRDefault="00FA3A72" w:rsidP="00FA3A72">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r w:rsidRPr="00FA3A72">
        <w:rPr>
          <w:rFonts w:ascii="Arial" w:eastAsia="Times New Roman" w:hAnsi="Arial" w:cs="Arial"/>
          <w:color w:val="000000"/>
          <w:lang w:eastAsia="pt-BR"/>
        </w:rPr>
        <w:t>e) estiver respondendo a processo administrativo; e</w:t>
      </w:r>
      <w:r>
        <w:rPr>
          <w:rFonts w:ascii="Arial" w:eastAsia="Times New Roman" w:hAnsi="Arial" w:cs="Arial"/>
          <w:color w:val="000000"/>
          <w:lang w:eastAsia="pt-BR"/>
        </w:rPr>
        <w:t xml:space="preserve"> </w:t>
      </w:r>
      <w:r>
        <w:rPr>
          <w:rFonts w:ascii="Arial" w:hAnsi="Arial" w:cs="Arial"/>
          <w:color w:val="0070C0"/>
        </w:rPr>
        <w:t>(N</w:t>
      </w:r>
      <w:r w:rsidRPr="000607EC">
        <w:rPr>
          <w:rFonts w:ascii="Arial" w:hAnsi="Arial" w:cs="Arial"/>
          <w:color w:val="0070C0"/>
        </w:rPr>
        <w:t xml:space="preserve">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w:t>
      </w:r>
      <w:r>
        <w:rPr>
          <w:rFonts w:ascii="Arial" w:hAnsi="Arial" w:cs="Arial"/>
          <w:color w:val="0070C0"/>
        </w:rPr>
        <w:t>.844</w:t>
      </w:r>
      <w:r w:rsidRPr="000607EC">
        <w:rPr>
          <w:rFonts w:ascii="Arial" w:hAnsi="Arial" w:cs="Arial"/>
          <w:color w:val="0070C0"/>
        </w:rPr>
        <w:t xml:space="preserve">, de </w:t>
      </w:r>
      <w:r>
        <w:rPr>
          <w:rFonts w:ascii="Arial" w:hAnsi="Arial" w:cs="Arial"/>
          <w:color w:val="0070C0"/>
        </w:rPr>
        <w:t>4</w:t>
      </w:r>
      <w:r w:rsidRPr="000607EC">
        <w:rPr>
          <w:rFonts w:ascii="Arial" w:hAnsi="Arial" w:cs="Arial"/>
          <w:color w:val="0070C0"/>
        </w:rPr>
        <w:t xml:space="preserve"> de </w:t>
      </w:r>
      <w:r>
        <w:rPr>
          <w:rFonts w:ascii="Arial" w:hAnsi="Arial" w:cs="Arial"/>
          <w:color w:val="0070C0"/>
        </w:rPr>
        <w:t>abril</w:t>
      </w:r>
      <w:r w:rsidRPr="000607EC">
        <w:rPr>
          <w:rFonts w:ascii="Arial" w:hAnsi="Arial" w:cs="Arial"/>
          <w:color w:val="0070C0"/>
        </w:rPr>
        <w:t xml:space="preserve"> de 20</w:t>
      </w:r>
      <w:r>
        <w:rPr>
          <w:rFonts w:ascii="Arial" w:hAnsi="Arial" w:cs="Arial"/>
          <w:color w:val="0070C0"/>
        </w:rPr>
        <w:t>22</w:t>
      </w:r>
      <w:r w:rsidRPr="000607EC">
        <w:rPr>
          <w:rFonts w:ascii="Arial" w:hAnsi="Arial" w:cs="Arial"/>
          <w:color w:val="0070C0"/>
        </w:rPr>
        <w:t>).</w:t>
      </w:r>
    </w:p>
    <w:p w:rsidR="00FA3A72" w:rsidRPr="00FA3A72" w:rsidRDefault="00FA3A72" w:rsidP="00FA3A72">
      <w:pPr>
        <w:spacing w:after="0" w:line="240" w:lineRule="auto"/>
        <w:ind w:firstLine="2552"/>
        <w:jc w:val="both"/>
        <w:rPr>
          <w:rFonts w:ascii="Arial" w:eastAsia="Times New Roman" w:hAnsi="Arial" w:cs="Arial"/>
          <w:color w:val="000000"/>
          <w:sz w:val="20"/>
          <w:szCs w:val="20"/>
          <w:lang w:eastAsia="pt-BR"/>
        </w:rPr>
      </w:pPr>
    </w:p>
    <w:p w:rsidR="00FA3A72" w:rsidRDefault="00FA3A72" w:rsidP="00FA3A72">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r w:rsidRPr="00FA3A72">
        <w:rPr>
          <w:rFonts w:ascii="Arial" w:eastAsia="Times New Roman" w:hAnsi="Arial" w:cs="Arial"/>
          <w:color w:val="000000"/>
          <w:lang w:eastAsia="pt-BR"/>
        </w:rPr>
        <w:t xml:space="preserve">IV – </w:t>
      </w:r>
      <w:proofErr w:type="gramStart"/>
      <w:r w:rsidRPr="00FA3A72">
        <w:rPr>
          <w:rFonts w:ascii="Arial" w:eastAsia="Times New Roman" w:hAnsi="Arial" w:cs="Arial"/>
          <w:color w:val="000000"/>
          <w:lang w:eastAsia="pt-BR"/>
        </w:rPr>
        <w:t>que</w:t>
      </w:r>
      <w:proofErr w:type="gramEnd"/>
      <w:r w:rsidRPr="00FA3A72">
        <w:rPr>
          <w:rFonts w:ascii="Arial" w:eastAsia="Times New Roman" w:hAnsi="Arial" w:cs="Arial"/>
          <w:color w:val="000000"/>
          <w:lang w:eastAsia="pt-BR"/>
        </w:rPr>
        <w:t xml:space="preserve"> não comprovar que detém conhecimento atualizado da legislação que rege o regime de adiantamento.</w:t>
      </w:r>
      <w:r>
        <w:rPr>
          <w:rFonts w:ascii="Arial" w:eastAsia="Times New Roman" w:hAnsi="Arial" w:cs="Arial"/>
          <w:color w:val="000000"/>
          <w:lang w:eastAsia="pt-BR"/>
        </w:rPr>
        <w:t xml:space="preserve"> </w:t>
      </w:r>
      <w:r>
        <w:rPr>
          <w:rFonts w:ascii="Arial" w:hAnsi="Arial" w:cs="Arial"/>
          <w:color w:val="0070C0"/>
        </w:rPr>
        <w:t>(N</w:t>
      </w:r>
      <w:r w:rsidRPr="000607EC">
        <w:rPr>
          <w:rFonts w:ascii="Arial" w:hAnsi="Arial" w:cs="Arial"/>
          <w:color w:val="0070C0"/>
        </w:rPr>
        <w:t xml:space="preserve">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w:t>
      </w:r>
      <w:r>
        <w:rPr>
          <w:rFonts w:ascii="Arial" w:hAnsi="Arial" w:cs="Arial"/>
          <w:color w:val="0070C0"/>
        </w:rPr>
        <w:t>.844</w:t>
      </w:r>
      <w:r w:rsidRPr="000607EC">
        <w:rPr>
          <w:rFonts w:ascii="Arial" w:hAnsi="Arial" w:cs="Arial"/>
          <w:color w:val="0070C0"/>
        </w:rPr>
        <w:t xml:space="preserve">, de </w:t>
      </w:r>
      <w:r>
        <w:rPr>
          <w:rFonts w:ascii="Arial" w:hAnsi="Arial" w:cs="Arial"/>
          <w:color w:val="0070C0"/>
        </w:rPr>
        <w:t>4</w:t>
      </w:r>
      <w:r w:rsidRPr="000607EC">
        <w:rPr>
          <w:rFonts w:ascii="Arial" w:hAnsi="Arial" w:cs="Arial"/>
          <w:color w:val="0070C0"/>
        </w:rPr>
        <w:t xml:space="preserve"> de </w:t>
      </w:r>
      <w:r>
        <w:rPr>
          <w:rFonts w:ascii="Arial" w:hAnsi="Arial" w:cs="Arial"/>
          <w:color w:val="0070C0"/>
        </w:rPr>
        <w:t>abril</w:t>
      </w:r>
      <w:r w:rsidRPr="000607EC">
        <w:rPr>
          <w:rFonts w:ascii="Arial" w:hAnsi="Arial" w:cs="Arial"/>
          <w:color w:val="0070C0"/>
        </w:rPr>
        <w:t xml:space="preserve"> de 20</w:t>
      </w:r>
      <w:r>
        <w:rPr>
          <w:rFonts w:ascii="Arial" w:hAnsi="Arial" w:cs="Arial"/>
          <w:color w:val="0070C0"/>
        </w:rPr>
        <w:t>22</w:t>
      </w:r>
      <w:r w:rsidRPr="000607EC">
        <w:rPr>
          <w:rFonts w:ascii="Arial" w:hAnsi="Arial" w:cs="Arial"/>
          <w:color w:val="0070C0"/>
        </w:rPr>
        <w:t>).</w:t>
      </w:r>
    </w:p>
    <w:p w:rsidR="00FA3A72" w:rsidRPr="00FA3A72"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Parágrafo único. Não perduram os impedimentos previstos neste artigo quando for sanada a irregularidade e quitados os débitos eventualmente imputados ou se for reconsiderada a decisão pela reprovação das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6º Fica vedado utilizar recursos do adiantamento para: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cobrir despesa realizada fora do prazo de aplicação;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aplicar em despesa diversa daquela autorizada no ato de concessão e na nota de empenho;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pagar despesas maiores do que as quantias já adiantadas;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IV – adquirir bens e materiais com o objetivo de formar estoque;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 – realizar despesas com aquisição de equipamento, material permanente e obras e serviços de engenharia classificados como investimentos;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A3A72"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r w:rsidRPr="00FA3A72">
        <w:rPr>
          <w:rFonts w:ascii="Arial" w:eastAsia="Times New Roman" w:hAnsi="Arial" w:cs="Arial"/>
          <w:strike/>
          <w:lang w:eastAsia="pt-BR"/>
        </w:rPr>
        <w:t xml:space="preserve">VI – </w:t>
      </w:r>
      <w:proofErr w:type="gramStart"/>
      <w:r w:rsidRPr="00FA3A72">
        <w:rPr>
          <w:rFonts w:ascii="Arial" w:eastAsia="Times New Roman" w:hAnsi="Arial" w:cs="Arial"/>
          <w:strike/>
          <w:lang w:eastAsia="pt-BR"/>
        </w:rPr>
        <w:t>realizar</w:t>
      </w:r>
      <w:proofErr w:type="gramEnd"/>
      <w:r w:rsidRPr="00FA3A72">
        <w:rPr>
          <w:rFonts w:ascii="Arial" w:eastAsia="Times New Roman" w:hAnsi="Arial" w:cs="Arial"/>
          <w:strike/>
          <w:lang w:eastAsia="pt-BR"/>
        </w:rPr>
        <w:t xml:space="preserve"> serviços diversos contratados com pessoa física; e</w:t>
      </w:r>
    </w:p>
    <w:p w:rsid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FA3A72" w:rsidRDefault="00FA3A72" w:rsidP="009F24A6">
      <w:pPr>
        <w:widowControl w:val="0"/>
        <w:tabs>
          <w:tab w:val="left" w:pos="708"/>
          <w:tab w:val="center" w:pos="4419"/>
          <w:tab w:val="right" w:pos="8838"/>
        </w:tabs>
        <w:spacing w:after="0" w:line="240" w:lineRule="auto"/>
        <w:ind w:firstLine="2552"/>
        <w:jc w:val="both"/>
        <w:rPr>
          <w:rFonts w:ascii="Arial" w:hAnsi="Arial" w:cs="Arial"/>
          <w:color w:val="000000"/>
        </w:rPr>
      </w:pPr>
      <w:r>
        <w:rPr>
          <w:rFonts w:ascii="Arial" w:hAnsi="Arial" w:cs="Arial"/>
          <w:color w:val="000000"/>
        </w:rPr>
        <w:t xml:space="preserve">VI – realizar serviços diversos contratados com pessoa física ou microempreendedor individual (MEI); e </w:t>
      </w:r>
      <w:r w:rsidRPr="00F035C8">
        <w:rPr>
          <w:rFonts w:ascii="Arial" w:hAnsi="Arial" w:cs="Arial"/>
          <w:color w:val="0070C0"/>
        </w:rPr>
        <w:t xml:space="preserve">(NR dada pelo Decreto </w:t>
      </w:r>
      <w:proofErr w:type="gramStart"/>
      <w:r w:rsidRPr="00F035C8">
        <w:rPr>
          <w:rFonts w:ascii="Arial" w:hAnsi="Arial" w:cs="Arial"/>
          <w:color w:val="0070C0"/>
        </w:rPr>
        <w:t>n.º</w:t>
      </w:r>
      <w:proofErr w:type="gramEnd"/>
      <w:r w:rsidRPr="00F035C8">
        <w:rPr>
          <w:rFonts w:ascii="Arial" w:hAnsi="Arial" w:cs="Arial"/>
          <w:color w:val="0070C0"/>
        </w:rPr>
        <w:t xml:space="preserve"> 1.844, de 4 de abril de 2022).</w:t>
      </w:r>
    </w:p>
    <w:p w:rsidR="00FA3A72" w:rsidRPr="009F24A6" w:rsidRDefault="00FA3A72"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VII – pagar obrigações tributárias e contributivas, exceto retenções em serviços contratados por meio do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III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DO CARTÃO DE PAGAMENTO DO ESTADO DE SANTA CATARINA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7º As despesas realizadas em regime de adiantamento serão efetivadas por meio do Cartão de Pagamento do Estado de Santa Catarina (CPESC).</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 1º Excetuam-se do disposto no </w:t>
      </w:r>
      <w:r w:rsidRPr="009F24A6">
        <w:rPr>
          <w:rFonts w:ascii="Arial" w:eastAsia="Times New Roman" w:hAnsi="Arial" w:cs="Arial"/>
          <w:i/>
          <w:lang w:eastAsia="pt-BR"/>
        </w:rPr>
        <w:t>caput</w:t>
      </w:r>
      <w:r w:rsidRPr="009F24A6">
        <w:rPr>
          <w:rFonts w:ascii="Arial" w:eastAsia="Times New Roman" w:hAnsi="Arial" w:cs="Arial"/>
          <w:lang w:eastAsia="pt-BR"/>
        </w:rPr>
        <w:t xml:space="preserve"> deste artigo os adiantamentos realizados para atender despesas: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de caráter sigiloso, previstas no inciso V do art. 3º deste Decreto;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com custas judiciais em que seja exigido o pagamento em espécie;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com aquisição de vale-transporte, enquadrada como despesa de pequeno vulto, em que seja exigido o pagamento em espécie;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4F2B8F" w:rsidRDefault="004F2B8F"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A autorização prevista no § 2º do art. 2º deste Decreto não se aplica a adiantamentos concedidos por meio do CPESC, desde que constem no histórico do empenho as razões que impedem a subordinação ao processo normal de aplicação e a fundamentação legal para a concessão do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035C8"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r w:rsidRPr="00FA3A72">
        <w:rPr>
          <w:rFonts w:ascii="Arial" w:eastAsia="Times New Roman" w:hAnsi="Arial" w:cs="Arial"/>
          <w:strike/>
          <w:lang w:eastAsia="pt-BR"/>
        </w:rPr>
        <w:t xml:space="preserve">Art. 8º O CPESC será coordenado pela Diretoria de Contabilidade Geral da </w:t>
      </w:r>
      <w:r w:rsidRPr="00F035C8">
        <w:rPr>
          <w:rFonts w:ascii="Arial" w:eastAsia="Times New Roman" w:hAnsi="Arial" w:cs="Arial"/>
          <w:strike/>
          <w:lang w:eastAsia="pt-BR"/>
        </w:rPr>
        <w:t>SEF e operacionalizado pela instituição financeira de que trata o art. 13 deste Decreto.</w:t>
      </w:r>
    </w:p>
    <w:p w:rsidR="009F24A6" w:rsidRPr="00F035C8"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Art. 8º O CPESC será coordenado pela Diretoria do Tesouro Estadual da SEF e operacionalizado pela instituição financeira de que trata o art. 13 deste Decreto.</w:t>
      </w:r>
      <w:r>
        <w:rPr>
          <w:rFonts w:ascii="Arial" w:eastAsia="Times New Roman" w:hAnsi="Arial" w:cs="Arial"/>
          <w:color w:val="000000"/>
          <w:lang w:eastAsia="pt-BR"/>
        </w:rPr>
        <w:t xml:space="preserve"> </w:t>
      </w:r>
      <w:r w:rsidRPr="00F035C8">
        <w:rPr>
          <w:rFonts w:ascii="Arial" w:hAnsi="Arial" w:cs="Arial"/>
          <w:color w:val="0070C0"/>
        </w:rPr>
        <w:t xml:space="preserve">(NR dada pelo Decreto </w:t>
      </w:r>
      <w:proofErr w:type="gramStart"/>
      <w:r w:rsidRPr="00F035C8">
        <w:rPr>
          <w:rFonts w:ascii="Arial" w:hAnsi="Arial" w:cs="Arial"/>
          <w:color w:val="0070C0"/>
        </w:rPr>
        <w:t>n.º</w:t>
      </w:r>
      <w:proofErr w:type="gramEnd"/>
      <w:r w:rsidRPr="00F035C8">
        <w:rPr>
          <w:rFonts w:ascii="Arial" w:hAnsi="Arial" w:cs="Arial"/>
          <w:color w:val="0070C0"/>
        </w:rPr>
        <w:t xml:space="preserve"> 1.844, de 4 de abril de 2022).</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 1º O órgão ou entidade responsável pelo adiantamento deverá firmar termo de adesão à instituição financeira mencionada no </w:t>
      </w:r>
      <w:r w:rsidRPr="009F24A6">
        <w:rPr>
          <w:rFonts w:ascii="Arial" w:eastAsia="Times New Roman" w:hAnsi="Arial" w:cs="Arial"/>
          <w:i/>
          <w:lang w:eastAsia="pt-BR"/>
        </w:rPr>
        <w:t xml:space="preserve">caput </w:t>
      </w:r>
      <w:r w:rsidRPr="009F24A6">
        <w:rPr>
          <w:rFonts w:ascii="Arial" w:eastAsia="Times New Roman" w:hAnsi="Arial" w:cs="Arial"/>
          <w:lang w:eastAsia="pt-BR"/>
        </w:rPr>
        <w:t>deste artigo.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Fica o CPESC isento da cobrança de tarifas bancárias.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O CPESC deverá ser utilizado exclusivamente pelo detentor do adiantamento identificado no cartão.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9º À autoridade administrativa caberá:</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criar, após a adesão ao CPESC, os centros de custo autorizados a movimentar recursos por meio de adiantamentos;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II – fixar os limites para cada centro de custo e eventuais unidades administrativas vinculadas, observado o disposto nos </w:t>
      </w:r>
      <w:proofErr w:type="spellStart"/>
      <w:r w:rsidRPr="009F24A6">
        <w:rPr>
          <w:rFonts w:ascii="Arial" w:eastAsia="Times New Roman" w:hAnsi="Arial" w:cs="Arial"/>
          <w:lang w:eastAsia="pt-BR"/>
        </w:rPr>
        <w:t>arts</w:t>
      </w:r>
      <w:proofErr w:type="spellEnd"/>
      <w:r w:rsidRPr="009F24A6">
        <w:rPr>
          <w:rFonts w:ascii="Arial" w:eastAsia="Times New Roman" w:hAnsi="Arial" w:cs="Arial"/>
          <w:lang w:eastAsia="pt-BR"/>
        </w:rPr>
        <w:t>. 3º, 4º e 12 deste Decreto;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designar servidor da Gerência de Administração, Finanças e Contabilidade ou de estrutura similar para atuar como representante legal de cada centro de custo;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IV – </w:t>
      </w:r>
      <w:proofErr w:type="gramStart"/>
      <w:r w:rsidRPr="009F24A6">
        <w:rPr>
          <w:rFonts w:ascii="Arial" w:eastAsia="Times New Roman" w:hAnsi="Arial" w:cs="Arial"/>
          <w:lang w:eastAsia="pt-BR"/>
        </w:rPr>
        <w:t>determinar</w:t>
      </w:r>
      <w:proofErr w:type="gramEnd"/>
      <w:r w:rsidRPr="009F24A6">
        <w:rPr>
          <w:rFonts w:ascii="Arial" w:eastAsia="Times New Roman" w:hAnsi="Arial" w:cs="Arial"/>
          <w:lang w:eastAsia="pt-BR"/>
        </w:rPr>
        <w:t xml:space="preserve"> a fonte/destinação de recurso que suportará o adiantamento;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 – designar os portadores do CPESC para cada centro de custo e eventuais unidades administrativas vinculadas, conforme definido em regulamento.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O representante legal de cada centro de custo será responsável:</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w:t>
      </w:r>
      <w:proofErr w:type="gramStart"/>
      <w:r w:rsidRPr="009F24A6">
        <w:rPr>
          <w:rFonts w:ascii="Arial" w:eastAsia="Times New Roman" w:hAnsi="Arial" w:cs="Arial"/>
          <w:lang w:eastAsia="pt-BR"/>
        </w:rPr>
        <w:t>pela</w:t>
      </w:r>
      <w:proofErr w:type="gramEnd"/>
      <w:r w:rsidRPr="009F24A6">
        <w:rPr>
          <w:rFonts w:ascii="Arial" w:eastAsia="Times New Roman" w:hAnsi="Arial" w:cs="Arial"/>
          <w:lang w:eastAsia="pt-BR"/>
        </w:rPr>
        <w:t xml:space="preserve"> solicitação, distribuição e orientação do CPESC para cada portador;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pelo resgate dos saldos dos adiantamentos, após a conferência e aprovação da prestação de contas, bem como o resgate dos rendimentos de aplicação financeira, conforme estabelecido no § 3º do art. 13 deste Decreto.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855C96" w:rsidRPr="00F035C8" w:rsidRDefault="009F24A6" w:rsidP="00855C96">
      <w:pPr>
        <w:spacing w:after="0" w:line="240" w:lineRule="auto"/>
        <w:ind w:firstLine="2552"/>
        <w:jc w:val="both"/>
        <w:rPr>
          <w:rFonts w:ascii="Arial" w:eastAsia="Times New Roman" w:hAnsi="Arial" w:cs="Arial"/>
          <w:color w:val="000000"/>
          <w:sz w:val="20"/>
          <w:szCs w:val="20"/>
          <w:lang w:eastAsia="pt-BR"/>
        </w:rPr>
      </w:pPr>
      <w:r w:rsidRPr="00855C96">
        <w:rPr>
          <w:rFonts w:ascii="Arial" w:eastAsia="Times New Roman" w:hAnsi="Arial" w:cs="Arial"/>
          <w:strike/>
          <w:lang w:eastAsia="pt-BR"/>
        </w:rPr>
        <w:t>§ 2º O representante legal nomeado para o centro de custo não poderá ser detentor de adiantamento.</w:t>
      </w:r>
      <w:r w:rsidR="00855C96">
        <w:rPr>
          <w:rFonts w:ascii="Arial" w:eastAsia="Times New Roman" w:hAnsi="Arial" w:cs="Arial"/>
          <w:lang w:eastAsia="pt-BR"/>
        </w:rPr>
        <w:t xml:space="preserve"> </w:t>
      </w:r>
      <w:r w:rsidR="00855C96" w:rsidRPr="00F035C8">
        <w:rPr>
          <w:rFonts w:ascii="Arial" w:hAnsi="Arial" w:cs="Arial"/>
          <w:color w:val="0070C0"/>
        </w:rPr>
        <w:t>(R</w:t>
      </w:r>
      <w:r w:rsidR="00855C96">
        <w:rPr>
          <w:rFonts w:ascii="Arial" w:hAnsi="Arial" w:cs="Arial"/>
          <w:color w:val="0070C0"/>
        </w:rPr>
        <w:t>evogado</w:t>
      </w:r>
      <w:r w:rsidR="00855C96" w:rsidRPr="00F035C8">
        <w:rPr>
          <w:rFonts w:ascii="Arial" w:hAnsi="Arial" w:cs="Arial"/>
          <w:color w:val="0070C0"/>
        </w:rPr>
        <w:t xml:space="preserve"> pelo </w:t>
      </w:r>
      <w:r w:rsidR="00855C96">
        <w:rPr>
          <w:rFonts w:ascii="Arial" w:hAnsi="Arial" w:cs="Arial"/>
          <w:color w:val="0070C0"/>
        </w:rPr>
        <w:t xml:space="preserve">art. 9º do </w:t>
      </w:r>
      <w:r w:rsidR="00855C96" w:rsidRPr="00F035C8">
        <w:rPr>
          <w:rFonts w:ascii="Arial" w:hAnsi="Arial" w:cs="Arial"/>
          <w:color w:val="0070C0"/>
        </w:rPr>
        <w:t xml:space="preserve">Decreto </w:t>
      </w:r>
      <w:proofErr w:type="gramStart"/>
      <w:r w:rsidR="00855C96" w:rsidRPr="00F035C8">
        <w:rPr>
          <w:rFonts w:ascii="Arial" w:hAnsi="Arial" w:cs="Arial"/>
          <w:color w:val="0070C0"/>
        </w:rPr>
        <w:t>n.º</w:t>
      </w:r>
      <w:proofErr w:type="gramEnd"/>
      <w:r w:rsidR="00855C96" w:rsidRPr="00F035C8">
        <w:rPr>
          <w:rFonts w:ascii="Arial" w:hAnsi="Arial" w:cs="Arial"/>
          <w:color w:val="0070C0"/>
        </w:rPr>
        <w:t xml:space="preserve"> 1.844, de 4 de abril de 2022).</w:t>
      </w:r>
    </w:p>
    <w:p w:rsidR="00855C96" w:rsidRPr="00F035C8" w:rsidRDefault="00855C96" w:rsidP="00855C96">
      <w:pPr>
        <w:spacing w:after="0" w:line="240" w:lineRule="auto"/>
        <w:ind w:firstLine="2552"/>
        <w:jc w:val="both"/>
        <w:rPr>
          <w:rFonts w:ascii="Arial" w:eastAsia="Times New Roman" w:hAnsi="Arial" w:cs="Arial"/>
          <w:color w:val="000000"/>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10. O detentor do adiantamento identificado no CPESC é o responsável por sua guarda, utilização e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Parágrafo único. Nos casos de roubo, furto, perda ou extravio do CPESC, o detentor do adiantamento deverá comunicar imediatamente o ocorrido à instituição financeira e à autoridade administrativa.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11. As despesas realizadas em regime de adiantamento efetivadas por meio do CPESC serão divulgadas no Portal da Transparência do Poder Executivo do Estado de Santa Catarina.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IV</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DOS LIMITES DE CONCESSÃO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035C8"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r w:rsidRPr="00F035C8">
        <w:rPr>
          <w:rFonts w:ascii="Arial" w:eastAsia="Times New Roman" w:hAnsi="Arial" w:cs="Arial"/>
          <w:strike/>
          <w:lang w:eastAsia="pt-BR"/>
        </w:rPr>
        <w:t xml:space="preserve">Art. 12. A concessão de adiantamentos para despesas previstas nos incisos II, III e IV do </w:t>
      </w:r>
      <w:r w:rsidRPr="00F035C8">
        <w:rPr>
          <w:rFonts w:ascii="Arial" w:eastAsia="Times New Roman" w:hAnsi="Arial" w:cs="Arial"/>
          <w:i/>
          <w:strike/>
          <w:lang w:eastAsia="pt-BR"/>
        </w:rPr>
        <w:t>caput</w:t>
      </w:r>
      <w:r w:rsidRPr="00F035C8">
        <w:rPr>
          <w:rFonts w:ascii="Arial" w:eastAsia="Times New Roman" w:hAnsi="Arial" w:cs="Arial"/>
          <w:strike/>
          <w:lang w:eastAsia="pt-BR"/>
        </w:rPr>
        <w:t xml:space="preserve"> do art. 3º deste Decreto fica limitada a 10% (dez por cento) do valor estabelecido na alínea “a” do inciso II do art. 23 da Lei federal nº 8.666, de 21 de junho de 1993.</w:t>
      </w:r>
    </w:p>
    <w:p w:rsid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Art. 12. A concessão de adiantamentos para despesas previstas nos incisos II, III e IV do </w:t>
      </w:r>
      <w:r w:rsidRPr="00F035C8">
        <w:rPr>
          <w:rFonts w:ascii="Arial" w:eastAsia="Times New Roman" w:hAnsi="Arial" w:cs="Arial"/>
          <w:i/>
          <w:iCs/>
          <w:color w:val="000000"/>
          <w:lang w:eastAsia="pt-BR"/>
        </w:rPr>
        <w:t>caput</w:t>
      </w:r>
      <w:r w:rsidRPr="00F035C8">
        <w:rPr>
          <w:rFonts w:ascii="Arial" w:eastAsia="Times New Roman" w:hAnsi="Arial" w:cs="Arial"/>
          <w:color w:val="000000"/>
          <w:lang w:eastAsia="pt-BR"/>
        </w:rPr>
        <w:t> do art. 3º deste Decreto fica limitada a 10% (dez por cento) do valor estabelecido na alínea “a” do inciso II do art. 23 da Lei federal nº 8.666, de 1993, atualizado por meio de decretos federais.</w:t>
      </w:r>
      <w:r>
        <w:rPr>
          <w:rFonts w:ascii="Arial" w:eastAsia="Times New Roman" w:hAnsi="Arial" w:cs="Arial"/>
          <w:color w:val="000000"/>
          <w:lang w:eastAsia="pt-BR"/>
        </w:rPr>
        <w:t xml:space="preserve"> </w:t>
      </w:r>
      <w:r w:rsidRPr="00F035C8">
        <w:rPr>
          <w:rFonts w:ascii="Arial" w:hAnsi="Arial" w:cs="Arial"/>
          <w:color w:val="0070C0"/>
        </w:rPr>
        <w:t xml:space="preserve">(NR dada pelo Decreto </w:t>
      </w:r>
      <w:proofErr w:type="gramStart"/>
      <w:r w:rsidRPr="00F035C8">
        <w:rPr>
          <w:rFonts w:ascii="Arial" w:hAnsi="Arial" w:cs="Arial"/>
          <w:color w:val="0070C0"/>
        </w:rPr>
        <w:t>n.º</w:t>
      </w:r>
      <w:proofErr w:type="gramEnd"/>
      <w:r w:rsidRPr="00F035C8">
        <w:rPr>
          <w:rFonts w:ascii="Arial" w:hAnsi="Arial" w:cs="Arial"/>
          <w:color w:val="0070C0"/>
        </w:rPr>
        <w:t xml:space="preserve"> 1.844, de 4 de abril de 2022).</w:t>
      </w:r>
    </w:p>
    <w:p w:rsidR="00F035C8" w:rsidRPr="009F24A6" w:rsidRDefault="00F035C8"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Parágrafo único. Excepcionalmente, a critério da autoridade administrativa, desde que caracterizada a necessidade em despacho fundamentado, poderão ser concedidos adiantamentos em valores superiores aos fixados neste artigo.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V</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 MOVIMENTAÇÃO DOS RECURSOS E DA APLICAÇÃO FINANCEIRA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13. Os recursos serão depositados em conta bancária específica, aberta na instituição financeira responsável pela centralização e processamento da movimentação financeira do Estado, devendo ser movimentados para pagamento de despesas autorizadas e para aplicação financeira.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Os pagamentos serão realizados por meio do CPESC, exceto nos casos previstos no § 1º do art. 7º deste Decreto, quando serão realizados por meio de cheques nominais e individualizados por credor ou transferência eletrônica para a conta bancária de titularidade dos fornecedores dos bens e dos prestadores de serviço, desde que não haja cobrança de tarifa.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Os recursos, enquanto não empregados na sua finalidade, deverão ser aplicados em fundo de aplicação financeira de curto prazo e de baixo risco.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O saldo não utilizado e o rendimento de aplicação financeira serão devolvidos à conta bancária de origem pelo detentor do adiantamento ou resgatados pela Gerência de Administração, Finanças e Contabilidade ou estrutura similar, quando utilizado o CPESC.</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VI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14. O detentor de adiantamento deverá aplicar os recursos no prazo de até 90 (noventa) dias contados da data do seu recebimento, findo o qual deverá prestar contas no prazo de até 15 (quinze) dias.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No caso de cancelamento do CPESC por impedimento do detentor de adiantamento, o prazo para aplicação dos recursos fica antecipado para a data do cancelamento.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A não observância do prazo de prestação de contas sujeitará o detentor do adiantamento à multa de 0,03% (três centésimos por cento) ao dia até o limite de 5% (cinco por cento) em favor do órgão ou da entidade que concedeu 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15. A prestação de contas será composta de forma individualizada, por meio de processo devidamente protocolizado, autuado e com folhas sequencialmente numeradas, devendo conter, no mínimo, os seguintes documentos: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demonstrativo emitido pelo Sistema de Gestão do CPESC, identificando toda a movimentação financeira no período de vigência do adiantamento, exceto nos casos de adiantamento não realizado por meio do CPESC, quando deverá ser apresentado balancete de prestação de contas acompanhado do extrato da </w:t>
      </w:r>
      <w:proofErr w:type="spellStart"/>
      <w:r w:rsidRPr="009F24A6">
        <w:rPr>
          <w:rFonts w:ascii="Arial" w:eastAsia="Times New Roman" w:hAnsi="Arial" w:cs="Arial"/>
          <w:lang w:eastAsia="pt-BR"/>
        </w:rPr>
        <w:t>conta-corrente</w:t>
      </w:r>
      <w:proofErr w:type="spellEnd"/>
      <w:r w:rsidRPr="009F24A6">
        <w:rPr>
          <w:rFonts w:ascii="Arial" w:eastAsia="Times New Roman" w:hAnsi="Arial" w:cs="Arial"/>
          <w:lang w:eastAsia="pt-BR"/>
        </w:rPr>
        <w:t xml:space="preserve"> e da aplicação financeira;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documento fiscal e, quando for o caso, recibo, com data do documento, valor, descrição detalhada dos bens adquiridos e dos serviços prestados, dados do fornecedor ou do prestador de serviços e discriminação das retenções efetuadas;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comprovantes de recolhimentos de impostos e contribuições retidos sobre serviços;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IV – fotocópias dos cheques ou comprovante de transferência eletrônica, exceto para os adiantamentos realizados por meio do CPESC;</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 – no caso de adiantamento para pagamento de diárias, documentos exigidos na legislação em vigor;</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VI – </w:t>
      </w:r>
      <w:proofErr w:type="gramStart"/>
      <w:r w:rsidRPr="009F24A6">
        <w:rPr>
          <w:rFonts w:ascii="Arial" w:eastAsia="Times New Roman" w:hAnsi="Arial" w:cs="Arial"/>
          <w:lang w:eastAsia="pt-BR"/>
        </w:rPr>
        <w:t>comprovante</w:t>
      </w:r>
      <w:proofErr w:type="gramEnd"/>
      <w:r w:rsidRPr="009F24A6">
        <w:rPr>
          <w:rFonts w:ascii="Arial" w:eastAsia="Times New Roman" w:hAnsi="Arial" w:cs="Arial"/>
          <w:lang w:eastAsia="pt-BR"/>
        </w:rPr>
        <w:t xml:space="preserve"> do recolhimento do saldo de recursos não utilizados, exceto no caso de adiantamento realizado por meio do CPESC;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VII – outros documentos que o setor técnico entender necessários para comprovação da correta e regular aplicação dos recursos.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O documento fiscal, para fins de comprovação das despesas realizadas, deverá ser nominal ao órgão ou entidade a que pertencerem os recursos, devendo obedecer aos requisitos de validade e preenchimento exigidos pela legislação tributária.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Os comprovantes de despesa devem ser preenchidos com clareza e sem emendas, borrões, rasuras, acréscimos ou entrelinhas que possam comprometer a sua credibilidade.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Admite-se a apresentação de recibo apenas quando se tratar de fornecimento ou prestação de serviços por contribuinte que não esteja obrigado a emitir documento fiscal, na forma da legislação tributária.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 4º Os documentos fiscais relativos a combustíveis, lubrificantes e consertos de veículos devem conter também a identificação do número da placa e a marcação do </w:t>
      </w:r>
      <w:proofErr w:type="spellStart"/>
      <w:r w:rsidRPr="009F24A6">
        <w:rPr>
          <w:rFonts w:ascii="Arial" w:eastAsia="Times New Roman" w:hAnsi="Arial" w:cs="Arial"/>
          <w:lang w:eastAsia="pt-BR"/>
        </w:rPr>
        <w:t>hodômetro</w:t>
      </w:r>
      <w:proofErr w:type="spellEnd"/>
      <w:r w:rsidRPr="009F24A6">
        <w:rPr>
          <w:rFonts w:ascii="Arial" w:eastAsia="Times New Roman" w:hAnsi="Arial" w:cs="Arial"/>
          <w:lang w:eastAsia="pt-BR"/>
        </w:rPr>
        <w:t>, adotando-se procedimento análogo nas despesas em que for possível controle semelhante.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r w:rsidRPr="009F24A6">
        <w:rPr>
          <w:rFonts w:ascii="Arial" w:eastAsia="Times New Roman" w:hAnsi="Arial" w:cs="Arial"/>
          <w:lang w:eastAsia="pt-BR"/>
        </w:rPr>
        <w:t>§ 5º Nos comprovantes de despesas deve constar o atestado de recebimento firmado pelo responsável.</w:t>
      </w:r>
    </w:p>
    <w:p w:rsidR="000607EC" w:rsidRDefault="000607EC" w:rsidP="009F24A6">
      <w:pPr>
        <w:widowControl w:val="0"/>
        <w:tabs>
          <w:tab w:val="left" w:pos="708"/>
          <w:tab w:val="center" w:pos="4419"/>
          <w:tab w:val="right" w:pos="8838"/>
        </w:tabs>
        <w:spacing w:after="0" w:line="240" w:lineRule="auto"/>
        <w:ind w:firstLine="2552"/>
        <w:jc w:val="both"/>
        <w:rPr>
          <w:rFonts w:ascii="Arial" w:eastAsia="Times New Roman" w:hAnsi="Arial" w:cs="Arial"/>
          <w:lang w:eastAsia="pt-BR"/>
        </w:rPr>
      </w:pPr>
    </w:p>
    <w:p w:rsidR="000607EC" w:rsidRPr="009F24A6" w:rsidRDefault="000607EC"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Pr>
          <w:rFonts w:ascii="Arial" w:hAnsi="Arial" w:cs="Arial"/>
          <w:color w:val="000000"/>
        </w:rPr>
        <w:t xml:space="preserve">§ 6º Na prestação de contas dos adiantamentos relacionados ao PROTEGE-SC, o auxílio financeiro poderá ser comprovado mediante recibo emitido pelo responsável da unidade familiar </w:t>
      </w:r>
      <w:proofErr w:type="gramStart"/>
      <w:r>
        <w:rPr>
          <w:rFonts w:ascii="Arial" w:hAnsi="Arial" w:cs="Arial"/>
          <w:color w:val="000000"/>
        </w:rPr>
        <w:t>protegida.”</w:t>
      </w:r>
      <w:proofErr w:type="gramEnd"/>
      <w:r>
        <w:rPr>
          <w:rFonts w:ascii="Arial" w:hAnsi="Arial" w:cs="Arial"/>
          <w:color w:val="000000"/>
        </w:rPr>
        <w:t xml:space="preserve"> </w:t>
      </w:r>
      <w:r w:rsidRPr="000607EC">
        <w:rPr>
          <w:rFonts w:ascii="Arial" w:hAnsi="Arial" w:cs="Arial"/>
          <w:color w:val="0070C0"/>
        </w:rPr>
        <w:t xml:space="preserve">(NR dada pelo Decreto </w:t>
      </w:r>
      <w:proofErr w:type="gramStart"/>
      <w:r w:rsidRPr="000607EC">
        <w:rPr>
          <w:rFonts w:ascii="Arial" w:hAnsi="Arial" w:cs="Arial"/>
          <w:color w:val="0070C0"/>
        </w:rPr>
        <w:t>n.º</w:t>
      </w:r>
      <w:proofErr w:type="gramEnd"/>
      <w:r w:rsidRPr="000607EC">
        <w:rPr>
          <w:rFonts w:ascii="Arial" w:hAnsi="Arial" w:cs="Arial"/>
          <w:color w:val="0070C0"/>
        </w:rPr>
        <w:t xml:space="preserve"> 122, de 16 de maio de 2019).</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 7º No caso da utilização de adiantamento para atender às despesas previstas nos incisos II e III do </w:t>
      </w:r>
      <w:r w:rsidRPr="00F035C8">
        <w:rPr>
          <w:rFonts w:ascii="Arial" w:eastAsia="Times New Roman" w:hAnsi="Arial" w:cs="Arial"/>
          <w:i/>
          <w:iCs/>
          <w:color w:val="000000"/>
          <w:lang w:eastAsia="pt-BR"/>
        </w:rPr>
        <w:t>caput</w:t>
      </w:r>
      <w:r w:rsidRPr="00F035C8">
        <w:rPr>
          <w:rFonts w:ascii="Arial" w:eastAsia="Times New Roman" w:hAnsi="Arial" w:cs="Arial"/>
          <w:color w:val="000000"/>
          <w:lang w:eastAsia="pt-BR"/>
        </w:rPr>
        <w:t> do art. 3º deste Decreto, o detentor deverá juntar na prestação de contas:</w:t>
      </w:r>
      <w:r>
        <w:rPr>
          <w:rFonts w:ascii="Arial" w:eastAsia="Times New Roman" w:hAnsi="Arial" w:cs="Arial"/>
          <w:color w:val="000000"/>
          <w:lang w:eastAsia="pt-BR"/>
        </w:rPr>
        <w:t xml:space="preserve"> </w:t>
      </w:r>
      <w:r w:rsidRPr="00F035C8">
        <w:rPr>
          <w:rFonts w:ascii="Arial" w:hAnsi="Arial" w:cs="Arial"/>
          <w:color w:val="0070C0"/>
        </w:rPr>
        <w:t xml:space="preserve">(NR dada pelo Decreto </w:t>
      </w:r>
      <w:proofErr w:type="gramStart"/>
      <w:r w:rsidRPr="00F035C8">
        <w:rPr>
          <w:rFonts w:ascii="Arial" w:hAnsi="Arial" w:cs="Arial"/>
          <w:color w:val="0070C0"/>
        </w:rPr>
        <w:t>n.º</w:t>
      </w:r>
      <w:proofErr w:type="gramEnd"/>
      <w:r w:rsidRPr="00F035C8">
        <w:rPr>
          <w:rFonts w:ascii="Arial" w:hAnsi="Arial" w:cs="Arial"/>
          <w:color w:val="0070C0"/>
        </w:rPr>
        <w:t xml:space="preserve"> 1.844, de 4 de abril de 2022).</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 xml:space="preserve">I – </w:t>
      </w:r>
      <w:proofErr w:type="gramStart"/>
      <w:r w:rsidRPr="00F035C8">
        <w:rPr>
          <w:rFonts w:ascii="Arial" w:eastAsia="Times New Roman" w:hAnsi="Arial" w:cs="Arial"/>
          <w:color w:val="000000"/>
          <w:lang w:eastAsia="pt-BR"/>
        </w:rPr>
        <w:t>comprovação</w:t>
      </w:r>
      <w:proofErr w:type="gramEnd"/>
      <w:r w:rsidRPr="00F035C8">
        <w:rPr>
          <w:rFonts w:ascii="Arial" w:eastAsia="Times New Roman" w:hAnsi="Arial" w:cs="Arial"/>
          <w:color w:val="000000"/>
          <w:lang w:eastAsia="pt-BR"/>
        </w:rPr>
        <w:t xml:space="preserve"> de inexistência temporária ou eventual no almoxarifado do material de consumo adquirido;</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 </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 xml:space="preserve">II – </w:t>
      </w:r>
      <w:proofErr w:type="gramStart"/>
      <w:r w:rsidRPr="00F035C8">
        <w:rPr>
          <w:rFonts w:ascii="Arial" w:eastAsia="Times New Roman" w:hAnsi="Arial" w:cs="Arial"/>
          <w:color w:val="000000"/>
          <w:lang w:eastAsia="pt-BR"/>
        </w:rPr>
        <w:t>declaração</w:t>
      </w:r>
      <w:proofErr w:type="gramEnd"/>
      <w:r w:rsidRPr="00F035C8">
        <w:rPr>
          <w:rFonts w:ascii="Arial" w:eastAsia="Times New Roman" w:hAnsi="Arial" w:cs="Arial"/>
          <w:color w:val="000000"/>
          <w:lang w:eastAsia="pt-BR"/>
        </w:rPr>
        <w:t xml:space="preserve"> de inexistência de fornecedor/prestador contratado ou registrado em Ata de Registro de Preços; e</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 </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sidRPr="00F035C8">
        <w:rPr>
          <w:rFonts w:ascii="Arial" w:eastAsia="Times New Roman" w:hAnsi="Arial" w:cs="Arial"/>
          <w:color w:val="000000"/>
          <w:lang w:eastAsia="pt-BR"/>
        </w:rPr>
        <w:t>III – no caso de aquisições ou serviços que caracterizem mesmo objeto e passíveis de planejamento que possam caracterizar fracionamento de despesa, deverá ser encaminhada comunicação à autoridade máxima recomendando a realização de planejamento adequado para a aquisição de bens ou contratação de serviços, conforme indicado pelo detentor, sujeitando-se ao procedimento normal de aplicação.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VII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 ANÁLISE DA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16. As prestações de contas deverão ser analisadas no prazo de 90 (noventa) dias contados da data de sua entrega.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Parágrafo único. Na hipótese de descumprimento do prazo de análise da prestação de contas, a unidade responsável por sua apreciação, em, até 5 (cinco) dias do seu transcurso, reportará os motivos do atraso à autoridade administrativa e ao responsável da unidade de controle interno do órgão ou da entidade que concedeu o adiantamento.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17. O responsável pela análise da prestação de contas emitirá parecer técnico fundamentado sobre: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a regular aplicação dos recursos nas despesas autorizadas;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a observância, na aplicação dos recursos, às normas regulamentares, aos princípios da legalidade, legitimidade, economicidade, impessoalidade, moralidade e eficiência;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III – a regularidade dos documentos comprobatórios das despesas e da composição da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IV – a observância da obrigação de aplicar financeiramente os recursos;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V – </w:t>
      </w:r>
      <w:proofErr w:type="gramStart"/>
      <w:r w:rsidRPr="009F24A6">
        <w:rPr>
          <w:rFonts w:ascii="Arial" w:eastAsia="Times New Roman" w:hAnsi="Arial" w:cs="Arial"/>
          <w:lang w:eastAsia="pt-BR"/>
        </w:rPr>
        <w:t>a</w:t>
      </w:r>
      <w:proofErr w:type="gramEnd"/>
      <w:r w:rsidRPr="009F24A6">
        <w:rPr>
          <w:rFonts w:ascii="Arial" w:eastAsia="Times New Roman" w:hAnsi="Arial" w:cs="Arial"/>
          <w:lang w:eastAsia="pt-BR"/>
        </w:rPr>
        <w:t xml:space="preserve"> devolução de eventual saldo de recursos não aplicados, inclusive os decorrentes de receitas com aplicações financeiras, exceto no caso de adiantamentos realizados por meio do CPESC quando o parecer deverá informar o saldo a ser resgatado na forma do § 3º do art. 13 deste Decreto;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VI – outros aspectos acerca da boa e regular aplicação dos recursos.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O parecer técnico deverá concluir:</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w:t>
      </w:r>
      <w:proofErr w:type="gramStart"/>
      <w:r w:rsidRPr="009F24A6">
        <w:rPr>
          <w:rFonts w:ascii="Arial" w:eastAsia="Times New Roman" w:hAnsi="Arial" w:cs="Arial"/>
          <w:lang w:eastAsia="pt-BR"/>
        </w:rPr>
        <w:t>pela</w:t>
      </w:r>
      <w:proofErr w:type="gramEnd"/>
      <w:r w:rsidRPr="009F24A6">
        <w:rPr>
          <w:rFonts w:ascii="Arial" w:eastAsia="Times New Roman" w:hAnsi="Arial" w:cs="Arial"/>
          <w:lang w:eastAsia="pt-BR"/>
        </w:rPr>
        <w:t xml:space="preserve"> aprovação das contas, quando avaliadas regulares, com ou sem ressalva; ou</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pela reprovação das contas, quando irregulares.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Quando identificada a ocorrência de irregularidade em prestação de contas, deverá ser observado o seguinte procedimento: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 – o setor técnico emitirá diligência, notificando o detentor, para, no prazo assinado: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 apresentar defesa;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b)</w:t>
      </w:r>
      <w:r w:rsidRPr="009F24A6">
        <w:rPr>
          <w:rFonts w:ascii="Arial" w:eastAsia="Times New Roman" w:hAnsi="Arial" w:cs="Arial"/>
          <w:lang w:eastAsia="pt-BR"/>
        </w:rPr>
        <w:tab/>
        <w:t xml:space="preserve"> proceder ao saneamento das irregularidades identificadas, quando for o caso; e/ou</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c)</w:t>
      </w:r>
      <w:r w:rsidRPr="009F24A6">
        <w:rPr>
          <w:rFonts w:ascii="Arial" w:eastAsia="Times New Roman" w:hAnsi="Arial" w:cs="Arial"/>
          <w:lang w:eastAsia="pt-BR"/>
        </w:rPr>
        <w:tab/>
        <w:t xml:space="preserve"> restituir os recursos ou autorizar o desconto em seus vencimentos, de acordo com o disposto no art. 95 da Lei nº 6.745, de 28 de dezembro de 1985;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caso não sejam restituídos os recursos, acolhidas as razões de defesa ou regularizada a situação em que se constata dano ao erário, o setor técnico registrará a sua conclusão no SIGEF e, em seu parecer técnico, identificará os responsáveis e quantificará o dano, indicando as parcelas eventualmente recolhidas e os critérios para a atualização monetária e o percentual de juros de mora incidentes sobre o dano apurado.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Fica o prazo mencionado no inciso I do § 2º deste artigo limitado a 30 (trinta) dias por notificação, prorrogável, no máximo, por igual período.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4º O registro da conclusão da análise da prestação de contas no SIGEF, de que trata o inciso II do § 2º deste artigo, importará no bloqueio automático do detentor do adiantamento no SIGEF até ulterior manifestação do administrador público ou da autoridade delegada.</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5º O detentor do adiantamento poderá ser bloqueado no caso de não atendimento de diligência realizada pelo setor técnico.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18. Concluída a análise da prestação de contas, os autos serão encaminhados, na forma do regulamento, ao responsável pelo controle interno para parecer e, posteriormente, à autoridade administrativa que deverá emitir decisão final sobre a prestação de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Quando o parecer de que trata o art. 17 deste Decreto concluir pela irregularidade das contas, a autoridade administrativa deverá determinar a adoção de providências administrativas e notificará os responsáveis para que apresentem defesa, adotem medidas saneadoras ou restituam os recursos transferidos no prazo de 30 (trinta) dias.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Concluídas as providências administrativas, o órgão ou a entidade dará ciência aos responsáveis da decisão sobre as contas.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3º Nos casos em que não houver o recolhimento do débito ou o saneamento da irregularidade, a autoridade administrativa deverá determinar o desconto em folha de pagamento conforme o disposto no art. 95 da Lei nº 6.745, de 1985.</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4º Não sendo possível o desconto em folha de pagamento, a autoridade administrativa determinará o imediato lançamento contábil do valor do dano e o registro dos responsáveis no SIGEF.</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Art. 19. Quando as providências administrativas forem </w:t>
      </w:r>
      <w:proofErr w:type="spellStart"/>
      <w:r w:rsidRPr="009F24A6">
        <w:rPr>
          <w:rFonts w:ascii="Arial" w:eastAsia="Times New Roman" w:hAnsi="Arial" w:cs="Arial"/>
          <w:lang w:eastAsia="pt-BR"/>
        </w:rPr>
        <w:t>inexitosas</w:t>
      </w:r>
      <w:proofErr w:type="spellEnd"/>
      <w:r w:rsidRPr="009F24A6">
        <w:rPr>
          <w:rFonts w:ascii="Arial" w:eastAsia="Times New Roman" w:hAnsi="Arial" w:cs="Arial"/>
          <w:lang w:eastAsia="pt-BR"/>
        </w:rPr>
        <w:t>, os autos serão encaminhados ao TCE/SC, exceto quando o valor do dano, atualizado monetariamente, for inferior ao limite fixado pelo TCE/SC para encaminhamento de tomada de contas especial, hipótese em que o administrador público encaminhará os autos para inscrição em dívida ativa e cobrança judicial.</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1º No caso de o somatório dos diversos débitos de um mesmo responsável perante um mesmo órgão ou entidade alcançar o valor fixado pelo TCE/SC para encaminhamento de tomada de contas especial, os autos deverão ser apensados e encaminhados ao TCE/SC.</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2º A autoridade administrativa determinará o arquivamento dos autos nas hipóteses de: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w:t>
      </w:r>
      <w:proofErr w:type="gramStart"/>
      <w:r w:rsidRPr="009F24A6">
        <w:rPr>
          <w:rFonts w:ascii="Arial" w:eastAsia="Times New Roman" w:hAnsi="Arial" w:cs="Arial"/>
          <w:lang w:eastAsia="pt-BR"/>
        </w:rPr>
        <w:t>recolhimento</w:t>
      </w:r>
      <w:proofErr w:type="gramEnd"/>
      <w:r w:rsidRPr="009F24A6">
        <w:rPr>
          <w:rFonts w:ascii="Arial" w:eastAsia="Times New Roman" w:hAnsi="Arial" w:cs="Arial"/>
          <w:lang w:eastAsia="pt-BR"/>
        </w:rPr>
        <w:t xml:space="preserve"> do dano, atualizado monetariamente, acrescido dos juros de mora e da multa, quando houver; e/ou</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descaracterização do débito.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20. Nos casos de omissão no dever de prestar contas, a autoridade administrativa deverá observar o disposto no Decreto nº 1.886, de 2 de dezembro de 2013.</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CAPÍTULO VIII</w:t>
      </w:r>
    </w:p>
    <w:p w:rsidR="009F24A6" w:rsidRPr="009F24A6" w:rsidRDefault="009F24A6" w:rsidP="009F24A6">
      <w:pPr>
        <w:widowControl w:val="0"/>
        <w:tabs>
          <w:tab w:val="left" w:pos="708"/>
          <w:tab w:val="center" w:pos="4419"/>
          <w:tab w:val="right" w:pos="8838"/>
        </w:tabs>
        <w:spacing w:after="0" w:line="240" w:lineRule="auto"/>
        <w:jc w:val="center"/>
        <w:rPr>
          <w:rFonts w:ascii="Arial" w:eastAsia="Times New Roman" w:hAnsi="Arial" w:cs="Times New Roman"/>
          <w:sz w:val="20"/>
          <w:szCs w:val="20"/>
          <w:lang w:eastAsia="pt-BR"/>
        </w:rPr>
      </w:pPr>
      <w:r w:rsidRPr="009F24A6">
        <w:rPr>
          <w:rFonts w:ascii="Arial" w:eastAsia="Times New Roman" w:hAnsi="Arial" w:cs="Arial"/>
          <w:lang w:eastAsia="pt-BR"/>
        </w:rPr>
        <w:t>DAS DISPOSIÇÕES FINAIS E TRANSITÓRIAS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21. Constatado dano ao erário, os recursos serão restituídos devidamente atualizados monetariamente pelo Índice Nacional de Preços ao Consumidor (INPC), acrescidos de juros de mora de 1% (um por cento) ao mês.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22. As normas complementares e operacionais para utilização do CPESC serão estabelecidas em instrução normativa da SEF.</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Parágrafo único. A instrução normativa deverá incluir medidas para controle do montante de gastos de forma a evitar o fracionamento de despesa, em observância ao disposto no inciso II do </w:t>
      </w:r>
      <w:r w:rsidRPr="009F24A6">
        <w:rPr>
          <w:rFonts w:ascii="Arial" w:eastAsia="Times New Roman" w:hAnsi="Arial" w:cs="Arial"/>
          <w:i/>
          <w:lang w:eastAsia="pt-BR"/>
        </w:rPr>
        <w:t>caput</w:t>
      </w:r>
      <w:r w:rsidRPr="009F24A6">
        <w:rPr>
          <w:rFonts w:ascii="Arial" w:eastAsia="Times New Roman" w:hAnsi="Arial" w:cs="Arial"/>
          <w:lang w:eastAsia="pt-BR"/>
        </w:rPr>
        <w:t xml:space="preserve"> do art. 24 da Lei federal nº 8.666, de 1993.</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F035C8"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trike/>
          <w:sz w:val="20"/>
          <w:szCs w:val="20"/>
          <w:lang w:eastAsia="pt-BR"/>
        </w:rPr>
      </w:pPr>
      <w:r w:rsidRPr="00F035C8">
        <w:rPr>
          <w:rFonts w:ascii="Arial" w:eastAsia="Times New Roman" w:hAnsi="Arial" w:cs="Arial"/>
          <w:strike/>
          <w:lang w:eastAsia="pt-BR"/>
        </w:rPr>
        <w:t>Art. 23. A implantação do CPESC nos órgãos e nas entidades para atender ao regime de adiantamento deverá ocorrer até 31 de dezembro de 2018, exceto no caso de adiantamentos para atender às despesas previstas no § 1º do art. 7º deste Decreto.</w:t>
      </w:r>
    </w:p>
    <w:p w:rsidR="00F035C8" w:rsidRDefault="00F035C8" w:rsidP="009F24A6">
      <w:pPr>
        <w:spacing w:after="0" w:line="240" w:lineRule="auto"/>
        <w:ind w:firstLine="2552"/>
        <w:jc w:val="both"/>
        <w:rPr>
          <w:rFonts w:ascii="Arial" w:eastAsia="Times New Roman" w:hAnsi="Arial" w:cs="Arial"/>
          <w:color w:val="000000"/>
          <w:lang w:eastAsia="pt-BR"/>
        </w:rPr>
      </w:pP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r>
        <w:rPr>
          <w:rFonts w:ascii="Arial" w:hAnsi="Arial" w:cs="Arial"/>
          <w:color w:val="000000"/>
        </w:rPr>
        <w:t>Art. 23. A implantação do CPESC nos órgãos e nas entidades para atender ao regime de adiantamento deverá ocorrer até 31 de maio de 2022, exceto no caso de adiantamentos para atender às despesas previstas no § 1º do art. 7º deste Decreto.</w:t>
      </w:r>
      <w:r>
        <w:rPr>
          <w:rFonts w:ascii="Arial" w:eastAsia="Times New Roman" w:hAnsi="Arial" w:cs="Arial"/>
          <w:color w:val="000000"/>
          <w:lang w:eastAsia="pt-BR"/>
        </w:rPr>
        <w:t xml:space="preserve"> </w:t>
      </w:r>
      <w:r w:rsidRPr="00F035C8">
        <w:rPr>
          <w:rFonts w:ascii="Arial" w:hAnsi="Arial" w:cs="Arial"/>
          <w:color w:val="0070C0"/>
        </w:rPr>
        <w:t xml:space="preserve">(NR dada pelo Decreto </w:t>
      </w:r>
      <w:proofErr w:type="gramStart"/>
      <w:r w:rsidRPr="00F035C8">
        <w:rPr>
          <w:rFonts w:ascii="Arial" w:hAnsi="Arial" w:cs="Arial"/>
          <w:color w:val="0070C0"/>
        </w:rPr>
        <w:t>n.º</w:t>
      </w:r>
      <w:proofErr w:type="gramEnd"/>
      <w:r w:rsidRPr="00F035C8">
        <w:rPr>
          <w:rFonts w:ascii="Arial" w:hAnsi="Arial" w:cs="Arial"/>
          <w:color w:val="0070C0"/>
        </w:rPr>
        <w:t xml:space="preserve"> 1.844, de 4 de abril de 2022).</w:t>
      </w:r>
    </w:p>
    <w:p w:rsidR="00F035C8" w:rsidRPr="00F035C8" w:rsidRDefault="00F035C8" w:rsidP="00F035C8">
      <w:pPr>
        <w:spacing w:after="0" w:line="240" w:lineRule="auto"/>
        <w:ind w:firstLine="2552"/>
        <w:jc w:val="both"/>
        <w:rPr>
          <w:rFonts w:ascii="Arial" w:eastAsia="Times New Roman" w:hAnsi="Arial" w:cs="Arial"/>
          <w:color w:val="000000"/>
          <w:sz w:val="20"/>
          <w:szCs w:val="20"/>
          <w:lang w:eastAsia="pt-BR"/>
        </w:rPr>
      </w:pP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Parágrafo único. O titular da SEF poderá prorrogar o prazo previsto no </w:t>
      </w:r>
      <w:r w:rsidRPr="009F24A6">
        <w:rPr>
          <w:rFonts w:ascii="Arial" w:eastAsia="Times New Roman" w:hAnsi="Arial" w:cs="Arial"/>
          <w:i/>
          <w:lang w:eastAsia="pt-BR"/>
        </w:rPr>
        <w:t xml:space="preserve">caput </w:t>
      </w:r>
      <w:r w:rsidRPr="009F24A6">
        <w:rPr>
          <w:rFonts w:ascii="Arial" w:eastAsia="Times New Roman" w:hAnsi="Arial" w:cs="Arial"/>
          <w:lang w:eastAsia="pt-BR"/>
        </w:rPr>
        <w:t>deste artigo mediante apresentação de justificativa e cronograma de implantação pela autoridade administrativa do órgão ou da entidade.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24. Este Decreto entra em vigor na data de sua publicação.</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Parágrafo único. Aos adiantamentos concedidos antes do início da vigência deste Decreto aplicam-se as disposições dos Decretos nº 37, de 5 de fevereiro de 1999, e nº 1.949, de 19 de dezembro de 2013.</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Art. 25. Ficam revogados:</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xml:space="preserve">I – </w:t>
      </w:r>
      <w:proofErr w:type="gramStart"/>
      <w:r w:rsidRPr="009F24A6">
        <w:rPr>
          <w:rFonts w:ascii="Arial" w:eastAsia="Times New Roman" w:hAnsi="Arial" w:cs="Arial"/>
          <w:lang w:eastAsia="pt-BR"/>
        </w:rPr>
        <w:t>o</w:t>
      </w:r>
      <w:proofErr w:type="gramEnd"/>
      <w:r w:rsidRPr="009F24A6">
        <w:rPr>
          <w:rFonts w:ascii="Arial" w:eastAsia="Times New Roman" w:hAnsi="Arial" w:cs="Arial"/>
          <w:lang w:eastAsia="pt-BR"/>
        </w:rPr>
        <w:t xml:space="preserve"> Decreto nº 37, de 5 de fevereiro de 1999; e</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II – o Decreto nº 1.949, de 19 de dezembro de 2013.</w:t>
      </w:r>
    </w:p>
    <w:p w:rsidR="009F24A6" w:rsidRPr="009F24A6" w:rsidRDefault="009F24A6" w:rsidP="009F24A6">
      <w:pPr>
        <w:widowControl w:val="0"/>
        <w:tabs>
          <w:tab w:val="left" w:pos="708"/>
          <w:tab w:val="center" w:pos="4419"/>
          <w:tab w:val="right" w:pos="8838"/>
        </w:tabs>
        <w:spacing w:after="0" w:line="240" w:lineRule="auto"/>
        <w:ind w:firstLine="2552"/>
        <w:jc w:val="both"/>
        <w:rPr>
          <w:rFonts w:ascii="Arial" w:eastAsia="Times New Roman" w:hAnsi="Arial" w:cs="Times New Roman"/>
          <w:sz w:val="20"/>
          <w:szCs w:val="20"/>
          <w:lang w:eastAsia="pt-BR"/>
        </w:rPr>
      </w:pPr>
      <w:r w:rsidRPr="009F24A6">
        <w:rPr>
          <w:rFonts w:ascii="Arial" w:eastAsia="Times New Roman" w:hAnsi="Arial" w:cs="Arial"/>
          <w:lang w:eastAsia="pt-BR"/>
        </w:rPr>
        <w:t> </w:t>
      </w:r>
    </w:p>
    <w:p w:rsidR="009F24A6" w:rsidRPr="009F24A6" w:rsidRDefault="009F24A6" w:rsidP="009F24A6">
      <w:pPr>
        <w:widowControl w:val="0"/>
        <w:spacing w:after="0" w:line="240" w:lineRule="auto"/>
        <w:ind w:firstLine="2552"/>
        <w:jc w:val="both"/>
        <w:rPr>
          <w:rFonts w:ascii="Arial" w:eastAsia="Times New Roman" w:hAnsi="Arial" w:cs="Times New Roman"/>
          <w:color w:val="000000"/>
          <w:szCs w:val="20"/>
          <w:lang w:eastAsia="pt-BR"/>
        </w:rPr>
      </w:pPr>
      <w:r w:rsidRPr="009F24A6">
        <w:rPr>
          <w:rFonts w:ascii="Arial" w:eastAsia="Times New Roman" w:hAnsi="Arial" w:cs="Arial"/>
          <w:color w:val="000000"/>
          <w:lang w:eastAsia="pt-BR"/>
        </w:rPr>
        <w:t>Florianópolis, 5 de outubro de 2017.</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spacing w:after="0" w:line="240" w:lineRule="auto"/>
        <w:ind w:right="-1" w:firstLine="2552"/>
        <w:jc w:val="both"/>
        <w:rPr>
          <w:rFonts w:ascii="Times New Roman" w:eastAsia="Times New Roman" w:hAnsi="Times New Roman" w:cs="Times New Roman"/>
          <w:color w:val="000000"/>
          <w:sz w:val="24"/>
          <w:szCs w:val="20"/>
          <w:lang w:eastAsia="pt-BR"/>
        </w:rPr>
      </w:pPr>
      <w:r w:rsidRPr="009F24A6">
        <w:rPr>
          <w:rFonts w:ascii="Arial" w:eastAsia="Times New Roman" w:hAnsi="Arial" w:cs="Arial"/>
          <w:b/>
          <w:caps/>
          <w:color w:val="000000"/>
          <w:lang w:eastAsia="pt-BR"/>
        </w:rPr>
        <w:t>JOÃO RAIMUNDO COLOMBO</w:t>
      </w:r>
    </w:p>
    <w:p w:rsidR="009F24A6" w:rsidRPr="009F24A6" w:rsidRDefault="009F24A6" w:rsidP="009F24A6">
      <w:pPr>
        <w:widowControl w:val="0"/>
        <w:tabs>
          <w:tab w:val="left" w:pos="8788"/>
        </w:tabs>
        <w:spacing w:after="0" w:line="240" w:lineRule="auto"/>
        <w:ind w:right="-1" w:firstLine="2977"/>
        <w:jc w:val="both"/>
        <w:rPr>
          <w:rFonts w:ascii="Arial" w:eastAsia="Times New Roman" w:hAnsi="Arial" w:cs="Times New Roman"/>
          <w:color w:val="000000"/>
          <w:szCs w:val="20"/>
          <w:lang w:eastAsia="pt-BR"/>
        </w:rPr>
      </w:pPr>
      <w:r w:rsidRPr="009F24A6">
        <w:rPr>
          <w:rFonts w:ascii="Arial" w:eastAsia="Times New Roman" w:hAnsi="Arial" w:cs="Arial"/>
          <w:color w:val="000000"/>
          <w:lang w:eastAsia="pt-BR"/>
        </w:rPr>
        <w:t>Governador do Estado</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Arial"/>
          <w:color w:val="000000"/>
          <w:lang w:eastAsia="pt-BR"/>
        </w:rPr>
        <w:t> </w:t>
      </w:r>
    </w:p>
    <w:p w:rsidR="009F24A6" w:rsidRPr="009F24A6" w:rsidRDefault="009F24A6" w:rsidP="009F24A6">
      <w:pPr>
        <w:spacing w:after="0" w:line="240" w:lineRule="auto"/>
        <w:ind w:firstLine="2552"/>
        <w:jc w:val="both"/>
        <w:rPr>
          <w:rFonts w:ascii="Times New Roman" w:eastAsia="Times New Roman" w:hAnsi="Times New Roman" w:cs="Times New Roman"/>
          <w:sz w:val="24"/>
          <w:szCs w:val="24"/>
          <w:lang w:eastAsia="pt-BR"/>
        </w:rPr>
      </w:pPr>
      <w:r w:rsidRPr="009F24A6">
        <w:rPr>
          <w:rFonts w:ascii="Arial" w:eastAsia="Times New Roman" w:hAnsi="Arial" w:cs="Arial"/>
          <w:b/>
          <w:shd w:val="clear" w:color="auto" w:fill="FFFFFF"/>
          <w:lang w:eastAsia="pt-BR"/>
        </w:rPr>
        <w:t>NELSON ANTÔNIO SERPA</w:t>
      </w:r>
    </w:p>
    <w:p w:rsidR="009F24A6" w:rsidRPr="009F24A6" w:rsidRDefault="009F24A6" w:rsidP="009F24A6">
      <w:pPr>
        <w:spacing w:after="0" w:line="240" w:lineRule="auto"/>
        <w:ind w:firstLine="2552"/>
        <w:jc w:val="both"/>
        <w:rPr>
          <w:rFonts w:ascii="Times New Roman" w:eastAsia="Times New Roman" w:hAnsi="Times New Roman" w:cs="Times New Roman"/>
          <w:sz w:val="24"/>
          <w:szCs w:val="24"/>
          <w:lang w:eastAsia="pt-BR"/>
        </w:rPr>
      </w:pPr>
      <w:r w:rsidRPr="009F24A6">
        <w:rPr>
          <w:rFonts w:ascii="Arial" w:eastAsia="Times New Roman" w:hAnsi="Arial" w:cs="Arial"/>
          <w:shd w:val="clear" w:color="auto" w:fill="FFFFFF"/>
          <w:lang w:eastAsia="pt-BR"/>
        </w:rPr>
        <w:t>Secretário de Estado da Casa Civil</w:t>
      </w:r>
    </w:p>
    <w:p w:rsidR="009F24A6" w:rsidRPr="009F24A6" w:rsidRDefault="009F24A6" w:rsidP="009F24A6">
      <w:pPr>
        <w:spacing w:after="0" w:line="240" w:lineRule="auto"/>
        <w:ind w:firstLine="2552"/>
        <w:jc w:val="both"/>
        <w:rPr>
          <w:rFonts w:ascii="Arial" w:eastAsia="Times New Roman" w:hAnsi="Arial" w:cs="Times New Roman"/>
          <w:b/>
          <w:color w:val="000000"/>
          <w:sz w:val="24"/>
          <w:szCs w:val="20"/>
          <w:lang w:eastAsia="pt-BR"/>
        </w:rPr>
      </w:pPr>
      <w:r w:rsidRPr="009F24A6">
        <w:rPr>
          <w:rFonts w:ascii="Arial" w:eastAsia="Times New Roman" w:hAnsi="Arial" w:cs="Times New Roman"/>
          <w:color w:val="000000"/>
          <w:lang w:eastAsia="pt-BR"/>
        </w:rPr>
        <w:t> </w:t>
      </w:r>
    </w:p>
    <w:p w:rsidR="009F24A6" w:rsidRPr="009F24A6" w:rsidRDefault="009F24A6" w:rsidP="009F24A6">
      <w:pPr>
        <w:suppressAutoHyphens/>
        <w:spacing w:after="0" w:line="240" w:lineRule="auto"/>
        <w:ind w:firstLine="2552"/>
        <w:jc w:val="both"/>
        <w:rPr>
          <w:rFonts w:ascii="Calibri" w:eastAsia="SimSun" w:hAnsi="Calibri" w:cs="Tahoma"/>
          <w:kern w:val="2"/>
          <w:lang w:eastAsia="ar-SA"/>
        </w:rPr>
      </w:pPr>
      <w:r w:rsidRPr="009F24A6">
        <w:rPr>
          <w:rFonts w:ascii="Arial" w:eastAsia="SimSun" w:hAnsi="Arial" w:cs="Arial"/>
          <w:b/>
          <w:kern w:val="2"/>
          <w:lang w:eastAsia="ar-SA"/>
        </w:rPr>
        <w:t>RENATO DIAS MARQUES DE LACERDA</w:t>
      </w:r>
    </w:p>
    <w:p w:rsidR="009F24A6" w:rsidRPr="009F24A6" w:rsidRDefault="009F24A6" w:rsidP="009F24A6">
      <w:pPr>
        <w:suppressAutoHyphens/>
        <w:spacing w:after="0" w:line="240" w:lineRule="auto"/>
        <w:ind w:firstLine="2552"/>
        <w:jc w:val="both"/>
        <w:rPr>
          <w:rFonts w:ascii="Calibri" w:eastAsia="SimSun" w:hAnsi="Calibri" w:cs="Tahoma"/>
          <w:kern w:val="2"/>
          <w:lang w:eastAsia="ar-SA"/>
        </w:rPr>
      </w:pPr>
      <w:r w:rsidRPr="009F24A6">
        <w:rPr>
          <w:rFonts w:ascii="Arial" w:eastAsia="SimSun" w:hAnsi="Arial" w:cs="Arial"/>
          <w:kern w:val="2"/>
          <w:lang w:eastAsia="ar-SA"/>
        </w:rPr>
        <w:t>Secretário de Estado da Fazenda, designado</w:t>
      </w:r>
    </w:p>
    <w:p w:rsidR="009F24A6" w:rsidRPr="009F24A6" w:rsidRDefault="009F24A6" w:rsidP="009F24A6">
      <w:pPr>
        <w:suppressAutoHyphens/>
        <w:spacing w:after="0" w:line="240" w:lineRule="auto"/>
        <w:ind w:firstLine="2552"/>
        <w:jc w:val="both"/>
        <w:rPr>
          <w:rFonts w:ascii="Calibri" w:eastAsia="SimSun" w:hAnsi="Calibri" w:cs="Tahoma"/>
          <w:kern w:val="2"/>
          <w:lang w:eastAsia="ar-SA"/>
        </w:rPr>
      </w:pPr>
      <w:r w:rsidRPr="009F24A6">
        <w:rPr>
          <w:rFonts w:ascii="Arial" w:eastAsia="SimSun" w:hAnsi="Arial" w:cs="Arial"/>
          <w:kern w:val="2"/>
          <w:lang w:eastAsia="ar-SA"/>
        </w:rPr>
        <w:t> </w:t>
      </w:r>
    </w:p>
    <w:p w:rsidR="008B17BA" w:rsidRDefault="00595F7F"/>
    <w:sectPr w:rsidR="008B1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A6"/>
    <w:rsid w:val="000607EC"/>
    <w:rsid w:val="0012765C"/>
    <w:rsid w:val="004840DE"/>
    <w:rsid w:val="004F2B8F"/>
    <w:rsid w:val="00524552"/>
    <w:rsid w:val="00595F7F"/>
    <w:rsid w:val="007F5660"/>
    <w:rsid w:val="007F5694"/>
    <w:rsid w:val="00855C96"/>
    <w:rsid w:val="008E1A31"/>
    <w:rsid w:val="009F24A6"/>
    <w:rsid w:val="00B64672"/>
    <w:rsid w:val="00B70A0A"/>
    <w:rsid w:val="00CF1678"/>
    <w:rsid w:val="00D428AD"/>
    <w:rsid w:val="00F035C8"/>
    <w:rsid w:val="00F706EE"/>
    <w:rsid w:val="00FA3A72"/>
    <w:rsid w:val="00FA6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5525"/>
  <w15:docId w15:val="{FF15224A-0688-4049-9FAD-3EC7B83F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F24A6"/>
    <w:pPr>
      <w:widowControl w:val="0"/>
      <w:tabs>
        <w:tab w:val="center" w:pos="4419"/>
        <w:tab w:val="right" w:pos="8838"/>
      </w:tabs>
      <w:spacing w:after="0" w:line="240" w:lineRule="auto"/>
    </w:pPr>
    <w:rPr>
      <w:rFonts w:ascii="Arial" w:eastAsia="Times New Roman" w:hAnsi="Arial" w:cs="Times New Roman"/>
      <w:sz w:val="20"/>
      <w:szCs w:val="20"/>
      <w:lang w:eastAsia="pt-BR"/>
    </w:rPr>
  </w:style>
  <w:style w:type="character" w:customStyle="1" w:styleId="CabealhoChar">
    <w:name w:val="Cabeçalho Char"/>
    <w:basedOn w:val="Fontepargpadro"/>
    <w:link w:val="Cabealho"/>
    <w:uiPriority w:val="99"/>
    <w:semiHidden/>
    <w:rsid w:val="009F24A6"/>
    <w:rPr>
      <w:rFonts w:ascii="Arial" w:eastAsia="Times New Roman" w:hAnsi="Arial" w:cs="Times New Roman"/>
      <w:sz w:val="20"/>
      <w:szCs w:val="20"/>
      <w:lang w:eastAsia="pt-BR"/>
    </w:rPr>
  </w:style>
  <w:style w:type="paragraph" w:styleId="Ttulo">
    <w:name w:val="Title"/>
    <w:basedOn w:val="Normal"/>
    <w:link w:val="TtuloChar"/>
    <w:uiPriority w:val="10"/>
    <w:qFormat/>
    <w:rsid w:val="009F24A6"/>
    <w:pPr>
      <w:spacing w:after="0" w:line="240" w:lineRule="auto"/>
      <w:jc w:val="center"/>
    </w:pPr>
    <w:rPr>
      <w:rFonts w:ascii="Arial" w:eastAsia="Times New Roman" w:hAnsi="Arial" w:cs="Times New Roman"/>
      <w:b/>
      <w:color w:val="000000"/>
      <w:sz w:val="24"/>
      <w:szCs w:val="20"/>
      <w:lang w:eastAsia="pt-BR"/>
    </w:rPr>
  </w:style>
  <w:style w:type="character" w:customStyle="1" w:styleId="TtuloChar">
    <w:name w:val="Título Char"/>
    <w:basedOn w:val="Fontepargpadro"/>
    <w:link w:val="Ttulo"/>
    <w:uiPriority w:val="10"/>
    <w:rsid w:val="009F24A6"/>
    <w:rPr>
      <w:rFonts w:ascii="Arial" w:eastAsia="Times New Roman" w:hAnsi="Arial" w:cs="Times New Roman"/>
      <w:b/>
      <w:color w:val="000000"/>
      <w:sz w:val="24"/>
      <w:szCs w:val="20"/>
      <w:lang w:eastAsia="pt-BR"/>
    </w:rPr>
  </w:style>
  <w:style w:type="paragraph" w:customStyle="1" w:styleId="A281071">
    <w:name w:val="_A281071"/>
    <w:rsid w:val="009F24A6"/>
    <w:pPr>
      <w:spacing w:after="0" w:line="240" w:lineRule="auto"/>
      <w:ind w:left="1440" w:right="576" w:firstLine="2592"/>
      <w:jc w:val="both"/>
    </w:pPr>
    <w:rPr>
      <w:rFonts w:ascii="Times New Roman" w:eastAsia="Times New Roman" w:hAnsi="Times New Roman" w:cs="Times New Roman"/>
      <w:color w:val="000000"/>
      <w:sz w:val="24"/>
      <w:szCs w:val="20"/>
      <w:lang w:eastAsia="pt-BR"/>
    </w:rPr>
  </w:style>
  <w:style w:type="paragraph" w:customStyle="1" w:styleId="western">
    <w:name w:val="western"/>
    <w:basedOn w:val="Normal"/>
    <w:rsid w:val="009F24A6"/>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Standard">
    <w:name w:val="Standard"/>
    <w:rsid w:val="009F24A6"/>
    <w:pPr>
      <w:suppressAutoHyphens/>
    </w:pPr>
    <w:rPr>
      <w:rFonts w:ascii="Calibri" w:eastAsia="SimSun" w:hAnsi="Calibri" w:cs="Tahoma"/>
      <w:kern w:val="2"/>
      <w:lang w:eastAsia="ar-SA"/>
    </w:rPr>
  </w:style>
  <w:style w:type="character" w:customStyle="1" w:styleId="apple-converted-space">
    <w:name w:val="apple-converted-space"/>
    <w:rsid w:val="009F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732">
      <w:bodyDiv w:val="1"/>
      <w:marLeft w:val="0"/>
      <w:marRight w:val="0"/>
      <w:marTop w:val="0"/>
      <w:marBottom w:val="0"/>
      <w:divBdr>
        <w:top w:val="none" w:sz="0" w:space="0" w:color="auto"/>
        <w:left w:val="none" w:sz="0" w:space="0" w:color="auto"/>
        <w:bottom w:val="none" w:sz="0" w:space="0" w:color="auto"/>
        <w:right w:val="none" w:sz="0" w:space="0" w:color="auto"/>
      </w:divBdr>
    </w:div>
    <w:div w:id="529420846">
      <w:bodyDiv w:val="1"/>
      <w:marLeft w:val="0"/>
      <w:marRight w:val="0"/>
      <w:marTop w:val="0"/>
      <w:marBottom w:val="0"/>
      <w:divBdr>
        <w:top w:val="none" w:sz="0" w:space="0" w:color="auto"/>
        <w:left w:val="none" w:sz="0" w:space="0" w:color="auto"/>
        <w:bottom w:val="none" w:sz="0" w:space="0" w:color="auto"/>
        <w:right w:val="none" w:sz="0" w:space="0" w:color="auto"/>
      </w:divBdr>
    </w:div>
    <w:div w:id="1074083887">
      <w:bodyDiv w:val="1"/>
      <w:marLeft w:val="0"/>
      <w:marRight w:val="0"/>
      <w:marTop w:val="0"/>
      <w:marBottom w:val="0"/>
      <w:divBdr>
        <w:top w:val="none" w:sz="0" w:space="0" w:color="auto"/>
        <w:left w:val="none" w:sz="0" w:space="0" w:color="auto"/>
        <w:bottom w:val="none" w:sz="0" w:space="0" w:color="auto"/>
        <w:right w:val="none" w:sz="0" w:space="0" w:color="auto"/>
      </w:divBdr>
    </w:div>
    <w:div w:id="1113331299">
      <w:bodyDiv w:val="1"/>
      <w:marLeft w:val="0"/>
      <w:marRight w:val="0"/>
      <w:marTop w:val="0"/>
      <w:marBottom w:val="0"/>
      <w:divBdr>
        <w:top w:val="none" w:sz="0" w:space="0" w:color="auto"/>
        <w:left w:val="none" w:sz="0" w:space="0" w:color="auto"/>
        <w:bottom w:val="none" w:sz="0" w:space="0" w:color="auto"/>
        <w:right w:val="none" w:sz="0" w:space="0" w:color="auto"/>
      </w:divBdr>
    </w:div>
    <w:div w:id="1594898068">
      <w:bodyDiv w:val="1"/>
      <w:marLeft w:val="0"/>
      <w:marRight w:val="0"/>
      <w:marTop w:val="0"/>
      <w:marBottom w:val="0"/>
      <w:divBdr>
        <w:top w:val="none" w:sz="0" w:space="0" w:color="auto"/>
        <w:left w:val="none" w:sz="0" w:space="0" w:color="auto"/>
        <w:bottom w:val="none" w:sz="0" w:space="0" w:color="auto"/>
        <w:right w:val="none" w:sz="0" w:space="0" w:color="auto"/>
      </w:divBdr>
    </w:div>
    <w:div w:id="17662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3759</Words>
  <Characters>20301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Dioneis Simoes Goulart</dc:creator>
  <cp:lastModifiedBy>Tania Dioneis Simoes Goulart</cp:lastModifiedBy>
  <cp:revision>4</cp:revision>
  <dcterms:created xsi:type="dcterms:W3CDTF">2022-05-10T22:13:00Z</dcterms:created>
  <dcterms:modified xsi:type="dcterms:W3CDTF">2022-05-10T22:26:00Z</dcterms:modified>
</cp:coreProperties>
</file>